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A1970" w14:textId="77777777" w:rsidR="00F60D48" w:rsidRDefault="0077207D" w:rsidP="00F60D48">
      <w:pPr>
        <w:pStyle w:val="Heading1"/>
        <w:contextualSpacing/>
        <w:jc w:val="center"/>
        <w:rPr>
          <w:rFonts w:eastAsia="Times New Roman"/>
          <w:b/>
          <w:bCs/>
          <w:sz w:val="36"/>
          <w:szCs w:val="36"/>
        </w:rPr>
      </w:pPr>
      <w:r w:rsidRPr="00E30B29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B980E88" wp14:editId="6D6076B6">
            <wp:simplePos x="0" y="0"/>
            <wp:positionH relativeFrom="margin">
              <wp:posOffset>2194560</wp:posOffset>
            </wp:positionH>
            <wp:positionV relativeFrom="paragraph">
              <wp:posOffset>-388620</wp:posOffset>
            </wp:positionV>
            <wp:extent cx="1162050" cy="495718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95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B29">
        <w:rPr>
          <w:rFonts w:eastAsia="Times New Roman"/>
          <w:b/>
          <w:bCs/>
          <w:sz w:val="36"/>
          <w:szCs w:val="36"/>
        </w:rPr>
        <w:t xml:space="preserve">NAACCR </w:t>
      </w:r>
      <w:r w:rsidR="00FB499C">
        <w:rPr>
          <w:rFonts w:eastAsia="Times New Roman"/>
          <w:b/>
          <w:bCs/>
          <w:sz w:val="36"/>
          <w:szCs w:val="36"/>
        </w:rPr>
        <w:t>2025-2026</w:t>
      </w:r>
      <w:r w:rsidRPr="00E30B29">
        <w:rPr>
          <w:rFonts w:eastAsia="Times New Roman"/>
          <w:b/>
          <w:bCs/>
          <w:sz w:val="36"/>
          <w:szCs w:val="36"/>
        </w:rPr>
        <w:t xml:space="preserve"> </w:t>
      </w:r>
      <w:r w:rsidR="00E30B29">
        <w:rPr>
          <w:rFonts w:eastAsia="Times New Roman"/>
          <w:b/>
          <w:bCs/>
          <w:sz w:val="36"/>
          <w:szCs w:val="36"/>
        </w:rPr>
        <w:t xml:space="preserve">Monthly </w:t>
      </w:r>
      <w:r w:rsidRPr="00E30B29">
        <w:rPr>
          <w:rFonts w:eastAsia="Times New Roman"/>
          <w:b/>
          <w:bCs/>
          <w:sz w:val="36"/>
          <w:szCs w:val="36"/>
        </w:rPr>
        <w:t>Webinar Series</w:t>
      </w:r>
      <w:r w:rsidRPr="00E30B29">
        <w:rPr>
          <w:rFonts w:eastAsia="Times New Roman"/>
          <w:b/>
          <w:bCs/>
          <w:sz w:val="36"/>
          <w:szCs w:val="36"/>
        </w:rPr>
        <w:br/>
        <w:t>Subscription Pricing &amp; Details</w:t>
      </w:r>
    </w:p>
    <w:p w14:paraId="728CEF5B" w14:textId="33E3C855" w:rsidR="00F60D48" w:rsidRPr="00F60D48" w:rsidRDefault="00F60D48" w:rsidP="00F60D48">
      <w:pPr>
        <w:pStyle w:val="Heading1"/>
        <w:contextualSpacing/>
        <w:jc w:val="center"/>
        <w:rPr>
          <w:rFonts w:eastAsia="Times New Roman"/>
          <w:b/>
          <w:bCs/>
          <w:sz w:val="36"/>
          <w:szCs w:val="36"/>
        </w:rPr>
      </w:pPr>
      <w:r w:rsidRPr="001E7F0A">
        <w:rPr>
          <w:rFonts w:eastAsia="Times New Roman" w:cs="Times New Roman"/>
          <w:i/>
          <w:iCs/>
          <w:kern w:val="0"/>
          <w14:ligatures w14:val="none"/>
        </w:rPr>
        <w:t xml:space="preserve">Registration </w:t>
      </w:r>
      <w:r w:rsidR="001D420A">
        <w:rPr>
          <w:rFonts w:eastAsia="Times New Roman" w:cs="Times New Roman"/>
          <w:i/>
          <w:iCs/>
          <w:kern w:val="0"/>
          <w14:ligatures w14:val="none"/>
        </w:rPr>
        <w:t>is Open!</w:t>
      </w:r>
    </w:p>
    <w:p w14:paraId="5EBBC10F" w14:textId="77777777" w:rsidR="007361C6" w:rsidRPr="00E30B29" w:rsidRDefault="007361C6" w:rsidP="007361C6">
      <w:pPr>
        <w:jc w:val="center"/>
        <w:rPr>
          <w:sz w:val="28"/>
          <w:szCs w:val="28"/>
        </w:rPr>
      </w:pPr>
      <w:hyperlink r:id="rId7" w:history="1">
        <w:r w:rsidRPr="00E30B29">
          <w:rPr>
            <w:rStyle w:val="Hyperlink"/>
            <w:sz w:val="28"/>
            <w:szCs w:val="28"/>
          </w:rPr>
          <w:t>https://education.naaccr.org/</w:t>
        </w:r>
      </w:hyperlink>
    </w:p>
    <w:p w14:paraId="6D815CCB" w14:textId="79ABD63F" w:rsidR="0077207D" w:rsidRPr="0077207D" w:rsidRDefault="0077207D" w:rsidP="0077207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7207D">
        <w:rPr>
          <w:rFonts w:eastAsia="Times New Roman" w:cs="Times New Roman"/>
          <w:kern w:val="0"/>
          <w14:ligatures w14:val="none"/>
        </w:rPr>
        <w:t xml:space="preserve">Whether you're abstracting cases in a hospital setting, </w:t>
      </w:r>
      <w:r w:rsidR="00B06063">
        <w:rPr>
          <w:rFonts w:eastAsia="Times New Roman" w:cs="Times New Roman"/>
          <w:kern w:val="0"/>
          <w14:ligatures w14:val="none"/>
        </w:rPr>
        <w:t xml:space="preserve">processing </w:t>
      </w:r>
      <w:r w:rsidRPr="0077207D">
        <w:rPr>
          <w:rFonts w:eastAsia="Times New Roman" w:cs="Times New Roman"/>
          <w:kern w:val="0"/>
          <w14:ligatures w14:val="none"/>
        </w:rPr>
        <w:t>records at a central registry, or focusing on quality assurance, this series delivers practical, expert-driven content to support your vital work.</w:t>
      </w:r>
    </w:p>
    <w:p w14:paraId="16D1BE2D" w14:textId="77777777" w:rsidR="0077207D" w:rsidRPr="0077207D" w:rsidRDefault="0077207D" w:rsidP="007361C6">
      <w:pPr>
        <w:spacing w:before="100" w:beforeAutospacing="1" w:after="100" w:afterAutospacing="1" w:line="240" w:lineRule="auto"/>
        <w:contextualSpacing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77207D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What’s Included with Your Subscription</w:t>
      </w:r>
    </w:p>
    <w:p w14:paraId="07798384" w14:textId="77777777" w:rsidR="0077207D" w:rsidRPr="0077207D" w:rsidRDefault="0077207D" w:rsidP="007361C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kern w:val="0"/>
          <w14:ligatures w14:val="none"/>
        </w:rPr>
      </w:pPr>
      <w:r w:rsidRPr="0077207D">
        <w:rPr>
          <w:rFonts w:eastAsia="Times New Roman" w:cs="Times New Roman"/>
          <w:kern w:val="0"/>
          <w14:ligatures w14:val="none"/>
        </w:rPr>
        <w:t>Each webinar subscription gives you:</w:t>
      </w:r>
    </w:p>
    <w:p w14:paraId="5BB71726" w14:textId="77777777" w:rsidR="0077207D" w:rsidRPr="0077207D" w:rsidRDefault="0077207D" w:rsidP="0077207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kern w:val="0"/>
          <w14:ligatures w14:val="none"/>
        </w:rPr>
      </w:pPr>
      <w:r w:rsidRPr="0077207D">
        <w:rPr>
          <w:rFonts w:eastAsia="Times New Roman" w:cs="Times New Roman"/>
          <w:b/>
          <w:bCs/>
          <w:kern w:val="0"/>
          <w14:ligatures w14:val="none"/>
        </w:rPr>
        <w:t>Live webinar access</w:t>
      </w:r>
      <w:r w:rsidRPr="0077207D">
        <w:rPr>
          <w:rFonts w:eastAsia="Times New Roman" w:cs="Times New Roman"/>
          <w:kern w:val="0"/>
          <w14:ligatures w14:val="none"/>
        </w:rPr>
        <w:t xml:space="preserve"> led by experienced subject matter experts</w:t>
      </w:r>
    </w:p>
    <w:p w14:paraId="19FFEF7D" w14:textId="77777777" w:rsidR="0077207D" w:rsidRPr="0077207D" w:rsidRDefault="0077207D" w:rsidP="0077207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kern w:val="0"/>
          <w14:ligatures w14:val="none"/>
        </w:rPr>
      </w:pPr>
      <w:r w:rsidRPr="0077207D">
        <w:rPr>
          <w:rFonts w:eastAsia="Times New Roman" w:cs="Times New Roman"/>
          <w:b/>
          <w:bCs/>
          <w:kern w:val="0"/>
          <w14:ligatures w14:val="none"/>
        </w:rPr>
        <w:t xml:space="preserve">Interactive Q&amp;A </w:t>
      </w:r>
      <w:r w:rsidRPr="0077207D">
        <w:rPr>
          <w:rFonts w:eastAsia="Times New Roman" w:cs="Times New Roman"/>
          <w:kern w:val="0"/>
          <w14:ligatures w14:val="none"/>
        </w:rPr>
        <w:t>sessions with presenters</w:t>
      </w:r>
    </w:p>
    <w:p w14:paraId="0A934A5B" w14:textId="1992B8A1" w:rsidR="0077207D" w:rsidRPr="0077207D" w:rsidRDefault="0077207D" w:rsidP="0077207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kern w:val="0"/>
          <w14:ligatures w14:val="none"/>
        </w:rPr>
      </w:pPr>
      <w:r w:rsidRPr="0077207D">
        <w:rPr>
          <w:rFonts w:eastAsia="Times New Roman" w:cs="Times New Roman"/>
          <w:b/>
          <w:bCs/>
          <w:kern w:val="0"/>
          <w14:ligatures w14:val="none"/>
        </w:rPr>
        <w:t>Down</w:t>
      </w:r>
      <w:r>
        <w:rPr>
          <w:rFonts w:eastAsia="Times New Roman" w:cs="Times New Roman"/>
          <w:b/>
          <w:bCs/>
          <w:kern w:val="0"/>
          <w14:ligatures w14:val="none"/>
        </w:rPr>
        <w:t xml:space="preserve">loads </w:t>
      </w:r>
      <w:r w:rsidRPr="0077207D">
        <w:rPr>
          <w:rFonts w:eastAsia="Times New Roman" w:cs="Times New Roman"/>
          <w:kern w:val="0"/>
          <w14:ligatures w14:val="none"/>
        </w:rPr>
        <w:t>of the slides</w:t>
      </w:r>
    </w:p>
    <w:p w14:paraId="4F984486" w14:textId="77777777" w:rsidR="0077207D" w:rsidRPr="0077207D" w:rsidRDefault="0077207D" w:rsidP="0077207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kern w:val="0"/>
          <w14:ligatures w14:val="none"/>
        </w:rPr>
      </w:pPr>
      <w:r w:rsidRPr="0077207D">
        <w:rPr>
          <w:rFonts w:eastAsia="Times New Roman" w:cs="Times New Roman"/>
          <w:b/>
          <w:bCs/>
          <w:kern w:val="0"/>
          <w14:ligatures w14:val="none"/>
        </w:rPr>
        <w:t>Knowledge-check quizzes</w:t>
      </w:r>
    </w:p>
    <w:p w14:paraId="090410F0" w14:textId="0894218A" w:rsidR="007361C6" w:rsidRPr="00C91028" w:rsidRDefault="0077207D" w:rsidP="00080E34">
      <w:pPr>
        <w:spacing w:before="100" w:beforeAutospacing="1" w:after="100" w:afterAutospacing="1" w:line="240" w:lineRule="auto"/>
        <w:ind w:left="720"/>
        <w:contextualSpacing/>
        <w:rPr>
          <w:rFonts w:eastAsia="Times New Roman" w:cs="Times New Roman"/>
          <w:kern w:val="0"/>
          <w14:ligatures w14:val="none"/>
        </w:rPr>
      </w:pPr>
      <w:r w:rsidRPr="00C91028">
        <w:rPr>
          <w:rFonts w:eastAsia="Times New Roman" w:cs="Times New Roman"/>
          <w:b/>
          <w:bCs/>
          <w:kern w:val="0"/>
          <w14:ligatures w14:val="none"/>
        </w:rPr>
        <w:t>On-demand recordings</w:t>
      </w:r>
      <w:r w:rsidRPr="00C91028">
        <w:rPr>
          <w:rFonts w:eastAsia="Times New Roman" w:cs="Times New Roman"/>
          <w:kern w:val="0"/>
          <w14:ligatures w14:val="none"/>
        </w:rPr>
        <w:t xml:space="preserve"> for anytime access</w:t>
      </w:r>
    </w:p>
    <w:p w14:paraId="48A450FA" w14:textId="77777777" w:rsidR="00F60D48" w:rsidRDefault="00F60D48" w:rsidP="007361C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kern w:val="0"/>
          <w14:ligatures w14:val="none"/>
        </w:rPr>
      </w:pPr>
    </w:p>
    <w:p w14:paraId="7D4F43F1" w14:textId="1402C09F" w:rsidR="0077207D" w:rsidRDefault="0077207D" w:rsidP="007361C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kern w:val="0"/>
          <w14:ligatures w14:val="none"/>
        </w:rPr>
      </w:pPr>
      <w:r w:rsidRPr="0077207D">
        <w:rPr>
          <w:rFonts w:eastAsia="Times New Roman" w:cs="Times New Roman"/>
          <w:kern w:val="0"/>
          <w14:ligatures w14:val="none"/>
        </w:rPr>
        <w:t xml:space="preserve">Plus, every webinar provides </w:t>
      </w:r>
      <w:r w:rsidRPr="0077207D">
        <w:rPr>
          <w:rFonts w:eastAsia="Times New Roman" w:cs="Times New Roman"/>
          <w:b/>
          <w:bCs/>
          <w:kern w:val="0"/>
          <w14:ligatures w14:val="none"/>
        </w:rPr>
        <w:t>3 NCRA Continuing Education credits</w:t>
      </w:r>
      <w:r w:rsidRPr="0077207D">
        <w:rPr>
          <w:rFonts w:eastAsia="Times New Roman" w:cs="Times New Roman"/>
          <w:kern w:val="0"/>
          <w14:ligatures w14:val="none"/>
        </w:rPr>
        <w:t xml:space="preserve"> with most sessions qualifying for </w:t>
      </w:r>
      <w:r w:rsidRPr="0077207D">
        <w:rPr>
          <w:rFonts w:eastAsia="Times New Roman" w:cs="Times New Roman"/>
          <w:b/>
          <w:bCs/>
          <w:kern w:val="0"/>
          <w14:ligatures w14:val="none"/>
        </w:rPr>
        <w:t>Category A</w:t>
      </w:r>
      <w:r w:rsidRPr="0077207D">
        <w:rPr>
          <w:rFonts w:eastAsia="Times New Roman" w:cs="Times New Roman"/>
          <w:kern w:val="0"/>
          <w14:ligatures w14:val="none"/>
        </w:rPr>
        <w:t xml:space="preserve"> credits — that’s a total of </w:t>
      </w:r>
      <w:r w:rsidRPr="0077207D">
        <w:rPr>
          <w:rFonts w:eastAsia="Times New Roman" w:cs="Times New Roman"/>
          <w:b/>
          <w:bCs/>
          <w:kern w:val="0"/>
          <w14:ligatures w14:val="none"/>
        </w:rPr>
        <w:t>36 CE credits</w:t>
      </w:r>
      <w:r w:rsidRPr="0077207D">
        <w:rPr>
          <w:rFonts w:eastAsia="Times New Roman" w:cs="Times New Roman"/>
          <w:kern w:val="0"/>
          <w14:ligatures w14:val="none"/>
        </w:rPr>
        <w:t xml:space="preserve"> for the full series!</w:t>
      </w:r>
    </w:p>
    <w:p w14:paraId="50144D57" w14:textId="77777777" w:rsidR="00E30B29" w:rsidRDefault="00E30B29" w:rsidP="007361C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kern w:val="0"/>
          <w14:ligatures w14:val="none"/>
        </w:rPr>
      </w:pPr>
    </w:p>
    <w:tbl>
      <w:tblPr>
        <w:tblStyle w:val="GridTable4-Accent31"/>
        <w:tblW w:w="0" w:type="auto"/>
        <w:tblLook w:val="04A0" w:firstRow="1" w:lastRow="0" w:firstColumn="1" w:lastColumn="0" w:noHBand="0" w:noVBand="1"/>
      </w:tblPr>
      <w:tblGrid>
        <w:gridCol w:w="5125"/>
        <w:gridCol w:w="2070"/>
        <w:gridCol w:w="2155"/>
      </w:tblGrid>
      <w:tr w:rsidR="0077207D" w:rsidRPr="0077207D" w14:paraId="58F48950" w14:textId="77777777" w:rsidTr="00772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shd w:val="clear" w:color="auto" w:fill="44546A"/>
          </w:tcPr>
          <w:p w14:paraId="1E2A0E7F" w14:textId="77777777" w:rsidR="0077207D" w:rsidRDefault="0077207D" w:rsidP="0077207D">
            <w:pPr>
              <w:spacing w:line="259" w:lineRule="auto"/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kern w:val="28"/>
                <w:sz w:val="28"/>
                <w:szCs w:val="28"/>
              </w:rPr>
              <w:t>Topic</w:t>
            </w:r>
            <w:r w:rsidR="007361C6">
              <w:rPr>
                <w:rFonts w:ascii="Calibri" w:eastAsia="Times New Roman" w:hAnsi="Calibri" w:cs="Calibri"/>
                <w:kern w:val="28"/>
                <w:sz w:val="28"/>
                <w:szCs w:val="28"/>
              </w:rPr>
              <w:t>s</w:t>
            </w:r>
          </w:p>
          <w:p w14:paraId="489EE306" w14:textId="3675F484" w:rsidR="007361C6" w:rsidRPr="0077207D" w:rsidRDefault="00E30B29" w:rsidP="0077207D">
            <w:pPr>
              <w:spacing w:line="259" w:lineRule="auto"/>
              <w:contextualSpacing/>
              <w:jc w:val="center"/>
              <w:rPr>
                <w:rFonts w:ascii="Calibri" w:eastAsia="Times New Roman" w:hAnsi="Calibri" w:cs="Calibri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kern w:val="28"/>
                <w:sz w:val="28"/>
                <w:szCs w:val="28"/>
              </w:rPr>
              <w:t>(Draft)</w:t>
            </w:r>
          </w:p>
        </w:tc>
        <w:tc>
          <w:tcPr>
            <w:tcW w:w="2070" w:type="dxa"/>
            <w:shd w:val="clear" w:color="auto" w:fill="44546A"/>
          </w:tcPr>
          <w:p w14:paraId="12783214" w14:textId="77777777" w:rsidR="0077207D" w:rsidRPr="0077207D" w:rsidRDefault="0077207D" w:rsidP="0077207D">
            <w:pPr>
              <w:spacing w:line="259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kern w:val="28"/>
                <w:sz w:val="28"/>
                <w:szCs w:val="28"/>
              </w:rPr>
              <w:t xml:space="preserve">Late Session </w:t>
            </w:r>
          </w:p>
          <w:p w14:paraId="2825D507" w14:textId="77777777" w:rsidR="0077207D" w:rsidRPr="0077207D" w:rsidRDefault="0077207D" w:rsidP="0077207D">
            <w:pPr>
              <w:spacing w:line="259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kern w:val="28"/>
                <w:sz w:val="28"/>
                <w:szCs w:val="28"/>
              </w:rPr>
              <w:t>(2-5 PM  ET)</w:t>
            </w:r>
          </w:p>
        </w:tc>
        <w:tc>
          <w:tcPr>
            <w:tcW w:w="2155" w:type="dxa"/>
            <w:shd w:val="clear" w:color="auto" w:fill="44546A"/>
          </w:tcPr>
          <w:p w14:paraId="4E6A2404" w14:textId="77777777" w:rsidR="0077207D" w:rsidRPr="0077207D" w:rsidRDefault="0077207D" w:rsidP="0077207D">
            <w:pPr>
              <w:spacing w:line="259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kern w:val="28"/>
                <w:sz w:val="28"/>
                <w:szCs w:val="28"/>
              </w:rPr>
              <w:t>Early Session (9AM-12PM ET)</w:t>
            </w:r>
          </w:p>
        </w:tc>
      </w:tr>
      <w:tr w:rsidR="0077207D" w:rsidRPr="0077207D" w14:paraId="6C3CA6E4" w14:textId="77777777" w:rsidTr="00772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3844B66D" w14:textId="77777777" w:rsidR="0077207D" w:rsidRPr="0077207D" w:rsidRDefault="0077207D" w:rsidP="0077207D">
            <w:pPr>
              <w:spacing w:line="259" w:lineRule="auto"/>
              <w:contextualSpacing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</w:rPr>
              <w:t>Oral Cavity and Salivary Glands</w:t>
            </w:r>
          </w:p>
        </w:tc>
        <w:tc>
          <w:tcPr>
            <w:tcW w:w="2070" w:type="dxa"/>
          </w:tcPr>
          <w:p w14:paraId="3F1750CF" w14:textId="77777777" w:rsidR="0077207D" w:rsidRPr="0077207D" w:rsidRDefault="0077207D" w:rsidP="0077207D">
            <w:p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  <w:t>10/1/2025</w:t>
            </w:r>
          </w:p>
        </w:tc>
        <w:tc>
          <w:tcPr>
            <w:tcW w:w="2155" w:type="dxa"/>
          </w:tcPr>
          <w:p w14:paraId="7C83ED89" w14:textId="77777777" w:rsidR="0077207D" w:rsidRPr="0077207D" w:rsidRDefault="0077207D" w:rsidP="0077207D">
            <w:p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  <w:t>10/2/2025</w:t>
            </w:r>
          </w:p>
        </w:tc>
      </w:tr>
      <w:tr w:rsidR="0077207D" w:rsidRPr="0077207D" w14:paraId="56BC494D" w14:textId="77777777" w:rsidTr="00830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6DDB580F" w14:textId="177C54CA" w:rsidR="0077207D" w:rsidRPr="0077207D" w:rsidRDefault="00D71A73" w:rsidP="0077207D">
            <w:pPr>
              <w:spacing w:line="259" w:lineRule="auto"/>
              <w:contextualSpacing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</w:rPr>
              <w:t>Melanoma</w:t>
            </w:r>
          </w:p>
        </w:tc>
        <w:tc>
          <w:tcPr>
            <w:tcW w:w="2070" w:type="dxa"/>
          </w:tcPr>
          <w:p w14:paraId="12CE328F" w14:textId="45B28C77" w:rsidR="0077207D" w:rsidRPr="0077207D" w:rsidRDefault="0077207D" w:rsidP="0077207D">
            <w:p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  <w:t>11/</w:t>
            </w:r>
            <w:r w:rsidR="0067530C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  <w:t>5</w:t>
            </w:r>
            <w:r w:rsidRPr="007720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  <w:t>/2025</w:t>
            </w:r>
          </w:p>
        </w:tc>
        <w:tc>
          <w:tcPr>
            <w:tcW w:w="2155" w:type="dxa"/>
          </w:tcPr>
          <w:p w14:paraId="0B765C36" w14:textId="0081B150" w:rsidR="0077207D" w:rsidRPr="0077207D" w:rsidRDefault="0077207D" w:rsidP="0077207D">
            <w:p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  <w:t>11/</w:t>
            </w:r>
            <w:r w:rsidR="0067530C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  <w:t>6</w:t>
            </w:r>
            <w:r w:rsidRPr="007720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  <w:t>/2025</w:t>
            </w:r>
          </w:p>
        </w:tc>
      </w:tr>
      <w:tr w:rsidR="0077207D" w:rsidRPr="0077207D" w14:paraId="23D45FF6" w14:textId="77777777" w:rsidTr="00772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1054E5F8" w14:textId="1CD6D39C" w:rsidR="0077207D" w:rsidRPr="0077207D" w:rsidRDefault="00D71A73" w:rsidP="0077207D">
            <w:pPr>
              <w:spacing w:line="259" w:lineRule="auto"/>
              <w:contextualSpacing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</w:rPr>
              <w:t>Esophagus</w:t>
            </w:r>
          </w:p>
        </w:tc>
        <w:tc>
          <w:tcPr>
            <w:tcW w:w="2070" w:type="dxa"/>
          </w:tcPr>
          <w:p w14:paraId="24070A27" w14:textId="77777777" w:rsidR="0077207D" w:rsidRPr="0077207D" w:rsidRDefault="0077207D" w:rsidP="0077207D">
            <w:p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  <w:t>12/3/2025</w:t>
            </w:r>
          </w:p>
        </w:tc>
        <w:tc>
          <w:tcPr>
            <w:tcW w:w="2155" w:type="dxa"/>
          </w:tcPr>
          <w:p w14:paraId="3D1D3057" w14:textId="77777777" w:rsidR="0077207D" w:rsidRPr="0077207D" w:rsidRDefault="0077207D" w:rsidP="0077207D">
            <w:p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  <w:t>12/4/2025</w:t>
            </w:r>
          </w:p>
        </w:tc>
      </w:tr>
      <w:tr w:rsidR="0077207D" w:rsidRPr="0077207D" w14:paraId="786BCB63" w14:textId="77777777" w:rsidTr="00830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2572187E" w14:textId="77777777" w:rsidR="0077207D" w:rsidRPr="0077207D" w:rsidRDefault="0077207D" w:rsidP="0077207D">
            <w:pPr>
              <w:spacing w:line="259" w:lineRule="auto"/>
              <w:contextualSpacing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</w:rPr>
              <w:t>Central Nervous System</w:t>
            </w:r>
          </w:p>
        </w:tc>
        <w:tc>
          <w:tcPr>
            <w:tcW w:w="2070" w:type="dxa"/>
          </w:tcPr>
          <w:p w14:paraId="25224F20" w14:textId="77777777" w:rsidR="0077207D" w:rsidRPr="0077207D" w:rsidRDefault="0077207D" w:rsidP="0077207D">
            <w:p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  <w:t>1/7/2026</w:t>
            </w:r>
          </w:p>
        </w:tc>
        <w:tc>
          <w:tcPr>
            <w:tcW w:w="2155" w:type="dxa"/>
          </w:tcPr>
          <w:p w14:paraId="30423EB1" w14:textId="77777777" w:rsidR="0077207D" w:rsidRPr="0077207D" w:rsidRDefault="0077207D" w:rsidP="0077207D">
            <w:p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  <w:t>1/8/2026</w:t>
            </w:r>
          </w:p>
        </w:tc>
      </w:tr>
      <w:tr w:rsidR="0077207D" w:rsidRPr="0077207D" w14:paraId="407DC13F" w14:textId="77777777" w:rsidTr="00772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5A6692EB" w14:textId="77777777" w:rsidR="0077207D" w:rsidRPr="0077207D" w:rsidRDefault="0077207D" w:rsidP="0077207D">
            <w:pPr>
              <w:spacing w:line="259" w:lineRule="auto"/>
              <w:contextualSpacing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</w:rPr>
              <w:t>Boot Camp Part 1</w:t>
            </w:r>
          </w:p>
        </w:tc>
        <w:tc>
          <w:tcPr>
            <w:tcW w:w="2070" w:type="dxa"/>
          </w:tcPr>
          <w:p w14:paraId="2C1F2840" w14:textId="77777777" w:rsidR="0077207D" w:rsidRPr="0077207D" w:rsidRDefault="0077207D" w:rsidP="0077207D">
            <w:p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  <w:t>2/4/2026</w:t>
            </w:r>
          </w:p>
        </w:tc>
        <w:tc>
          <w:tcPr>
            <w:tcW w:w="2155" w:type="dxa"/>
          </w:tcPr>
          <w:p w14:paraId="4257E1C9" w14:textId="77777777" w:rsidR="0077207D" w:rsidRPr="0077207D" w:rsidRDefault="0077207D" w:rsidP="0077207D">
            <w:p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  <w:t>2/5/2026</w:t>
            </w:r>
          </w:p>
        </w:tc>
      </w:tr>
      <w:tr w:rsidR="0077207D" w:rsidRPr="0077207D" w14:paraId="14212B66" w14:textId="77777777" w:rsidTr="00830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336B76F0" w14:textId="77777777" w:rsidR="0077207D" w:rsidRPr="0077207D" w:rsidRDefault="0077207D" w:rsidP="0077207D">
            <w:pPr>
              <w:spacing w:line="259" w:lineRule="auto"/>
              <w:contextualSpacing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</w:rPr>
              <w:t>Boot Camp Part 2</w:t>
            </w:r>
          </w:p>
        </w:tc>
        <w:tc>
          <w:tcPr>
            <w:tcW w:w="2070" w:type="dxa"/>
          </w:tcPr>
          <w:p w14:paraId="3CBEA1FD" w14:textId="40DFFC15" w:rsidR="0077207D" w:rsidRPr="0077207D" w:rsidRDefault="0077207D" w:rsidP="0077207D">
            <w:p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  <w:t>3/</w:t>
            </w:r>
            <w:r w:rsidR="00B81F5B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  <w:t>4</w:t>
            </w:r>
            <w:r w:rsidRPr="007720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  <w:t>/2026</w:t>
            </w:r>
          </w:p>
        </w:tc>
        <w:tc>
          <w:tcPr>
            <w:tcW w:w="2155" w:type="dxa"/>
          </w:tcPr>
          <w:p w14:paraId="785947B7" w14:textId="77777777" w:rsidR="0077207D" w:rsidRPr="0077207D" w:rsidRDefault="0077207D" w:rsidP="0077207D">
            <w:p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  <w:t>3/5/2026</w:t>
            </w:r>
          </w:p>
        </w:tc>
      </w:tr>
      <w:tr w:rsidR="0077207D" w:rsidRPr="0077207D" w14:paraId="667C8554" w14:textId="77777777" w:rsidTr="00772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578A9B88" w14:textId="77777777" w:rsidR="0077207D" w:rsidRPr="0077207D" w:rsidRDefault="0077207D" w:rsidP="0077207D">
            <w:pPr>
              <w:spacing w:line="259" w:lineRule="auto"/>
              <w:contextualSpacing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</w:rPr>
              <w:t>Treatment (Kidney, Bladder, Prostate)</w:t>
            </w:r>
          </w:p>
        </w:tc>
        <w:tc>
          <w:tcPr>
            <w:tcW w:w="2070" w:type="dxa"/>
          </w:tcPr>
          <w:p w14:paraId="7B7D8213" w14:textId="77777777" w:rsidR="0077207D" w:rsidRPr="0077207D" w:rsidRDefault="0077207D" w:rsidP="0077207D">
            <w:p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  <w:t>4/1/2026</w:t>
            </w:r>
          </w:p>
        </w:tc>
        <w:tc>
          <w:tcPr>
            <w:tcW w:w="2155" w:type="dxa"/>
          </w:tcPr>
          <w:p w14:paraId="18F412A8" w14:textId="0F795C66" w:rsidR="0077207D" w:rsidRPr="0077207D" w:rsidRDefault="0077207D" w:rsidP="0077207D">
            <w:p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  <w:t>4/2/2026</w:t>
            </w:r>
          </w:p>
        </w:tc>
      </w:tr>
      <w:tr w:rsidR="0077207D" w:rsidRPr="0077207D" w14:paraId="60EEBEEE" w14:textId="77777777" w:rsidTr="00830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5213E099" w14:textId="69F7B30A" w:rsidR="0077207D" w:rsidRPr="0077207D" w:rsidRDefault="00851B2B" w:rsidP="0077207D">
            <w:pPr>
              <w:spacing w:line="259" w:lineRule="auto"/>
              <w:contextualSpacing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</w:rPr>
              <w:t xml:space="preserve">Topic </w:t>
            </w:r>
            <w:r w:rsidR="0077207D" w:rsidRPr="0077207D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</w:rPr>
              <w:t>TBD</w:t>
            </w:r>
          </w:p>
        </w:tc>
        <w:tc>
          <w:tcPr>
            <w:tcW w:w="2070" w:type="dxa"/>
          </w:tcPr>
          <w:p w14:paraId="5F9C3BCD" w14:textId="77777777" w:rsidR="0077207D" w:rsidRPr="0077207D" w:rsidRDefault="0077207D" w:rsidP="0077207D">
            <w:p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  <w:t>5/13/2026</w:t>
            </w:r>
          </w:p>
        </w:tc>
        <w:tc>
          <w:tcPr>
            <w:tcW w:w="2155" w:type="dxa"/>
          </w:tcPr>
          <w:p w14:paraId="07AF08BC" w14:textId="77777777" w:rsidR="0077207D" w:rsidRPr="0077207D" w:rsidRDefault="0077207D" w:rsidP="0077207D">
            <w:p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  <w:t>5/14/2026</w:t>
            </w:r>
          </w:p>
        </w:tc>
      </w:tr>
      <w:tr w:rsidR="0077207D" w:rsidRPr="0077207D" w14:paraId="3342CBCE" w14:textId="77777777" w:rsidTr="00772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421F97DD" w14:textId="77777777" w:rsidR="0077207D" w:rsidRPr="0077207D" w:rsidRDefault="0077207D" w:rsidP="0077207D">
            <w:pPr>
              <w:spacing w:line="259" w:lineRule="auto"/>
              <w:contextualSpacing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</w:rPr>
              <w:t>Unusual Sites</w:t>
            </w:r>
          </w:p>
        </w:tc>
        <w:tc>
          <w:tcPr>
            <w:tcW w:w="2070" w:type="dxa"/>
          </w:tcPr>
          <w:p w14:paraId="5111C63C" w14:textId="77777777" w:rsidR="0077207D" w:rsidRPr="0077207D" w:rsidRDefault="0077207D" w:rsidP="0077207D">
            <w:p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  <w:t>6/10/2026</w:t>
            </w:r>
          </w:p>
        </w:tc>
        <w:tc>
          <w:tcPr>
            <w:tcW w:w="2155" w:type="dxa"/>
          </w:tcPr>
          <w:p w14:paraId="31EEDA8B" w14:textId="77777777" w:rsidR="0077207D" w:rsidRPr="0077207D" w:rsidRDefault="0077207D" w:rsidP="0077207D">
            <w:p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  <w:t>6/11/2026</w:t>
            </w:r>
          </w:p>
        </w:tc>
      </w:tr>
      <w:tr w:rsidR="0077207D" w:rsidRPr="0077207D" w14:paraId="0FC98BF5" w14:textId="77777777" w:rsidTr="00830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2491785A" w14:textId="63FF3C06" w:rsidR="0077207D" w:rsidRPr="0077207D" w:rsidRDefault="00851B2B" w:rsidP="0077207D">
            <w:pPr>
              <w:spacing w:line="259" w:lineRule="auto"/>
              <w:contextualSpacing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</w:rPr>
              <w:t>Managing an Efficient Meeting</w:t>
            </w:r>
            <w:r w:rsidR="0077207D" w:rsidRPr="0077207D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</w:tcPr>
          <w:p w14:paraId="7BC2D85A" w14:textId="77777777" w:rsidR="0077207D" w:rsidRPr="0077207D" w:rsidRDefault="0077207D" w:rsidP="0077207D">
            <w:p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  <w:t>7/1/2026</w:t>
            </w:r>
          </w:p>
        </w:tc>
        <w:tc>
          <w:tcPr>
            <w:tcW w:w="2155" w:type="dxa"/>
          </w:tcPr>
          <w:p w14:paraId="7CF2F5B8" w14:textId="77777777" w:rsidR="0077207D" w:rsidRPr="0077207D" w:rsidRDefault="0077207D" w:rsidP="0077207D">
            <w:p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  <w:t>7/2/2026</w:t>
            </w:r>
          </w:p>
        </w:tc>
      </w:tr>
      <w:tr w:rsidR="0077207D" w:rsidRPr="0077207D" w14:paraId="7D6874D8" w14:textId="77777777" w:rsidTr="00772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420AF013" w14:textId="77777777" w:rsidR="0077207D" w:rsidRPr="0077207D" w:rsidRDefault="0077207D" w:rsidP="0077207D">
            <w:pPr>
              <w:spacing w:line="259" w:lineRule="auto"/>
              <w:contextualSpacing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</w:rPr>
              <w:t>Pancreas</w:t>
            </w:r>
          </w:p>
        </w:tc>
        <w:tc>
          <w:tcPr>
            <w:tcW w:w="2070" w:type="dxa"/>
          </w:tcPr>
          <w:p w14:paraId="38A8D9FA" w14:textId="77777777" w:rsidR="0077207D" w:rsidRPr="0077207D" w:rsidRDefault="0077207D" w:rsidP="0077207D">
            <w:p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  <w:t>8/5/2026</w:t>
            </w:r>
          </w:p>
        </w:tc>
        <w:tc>
          <w:tcPr>
            <w:tcW w:w="2155" w:type="dxa"/>
          </w:tcPr>
          <w:p w14:paraId="40BF13D4" w14:textId="77777777" w:rsidR="0077207D" w:rsidRPr="0077207D" w:rsidRDefault="0077207D" w:rsidP="0077207D">
            <w:p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  <w:t>8/6/2026</w:t>
            </w:r>
          </w:p>
        </w:tc>
      </w:tr>
      <w:tr w:rsidR="0077207D" w:rsidRPr="0077207D" w14:paraId="4F0C249E" w14:textId="77777777" w:rsidTr="00830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2B577197" w14:textId="77777777" w:rsidR="0077207D" w:rsidRPr="0077207D" w:rsidRDefault="0077207D" w:rsidP="0077207D">
            <w:pPr>
              <w:spacing w:line="259" w:lineRule="auto"/>
              <w:contextualSpacing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</w:rPr>
              <w:t>Coding Pitfalls</w:t>
            </w:r>
          </w:p>
        </w:tc>
        <w:tc>
          <w:tcPr>
            <w:tcW w:w="2070" w:type="dxa"/>
          </w:tcPr>
          <w:p w14:paraId="54AD6FB7" w14:textId="77777777" w:rsidR="0077207D" w:rsidRPr="0077207D" w:rsidRDefault="0077207D" w:rsidP="0077207D">
            <w:p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  <w:t>9/2/2026</w:t>
            </w:r>
          </w:p>
        </w:tc>
        <w:tc>
          <w:tcPr>
            <w:tcW w:w="2155" w:type="dxa"/>
          </w:tcPr>
          <w:p w14:paraId="1CA3B2B9" w14:textId="77777777" w:rsidR="0077207D" w:rsidRPr="0077207D" w:rsidRDefault="0077207D" w:rsidP="0077207D">
            <w:p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</w:pPr>
            <w:r w:rsidRPr="007720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</w:rPr>
              <w:t>9/3/2026</w:t>
            </w:r>
          </w:p>
        </w:tc>
      </w:tr>
    </w:tbl>
    <w:p w14:paraId="33F8B86F" w14:textId="7052719C" w:rsidR="0077207D" w:rsidRDefault="0077207D" w:rsidP="007361C6">
      <w:pPr>
        <w:pStyle w:val="Heading1"/>
        <w:rPr>
          <w:sz w:val="36"/>
          <w:szCs w:val="36"/>
        </w:rPr>
      </w:pPr>
      <w:r w:rsidRPr="00E30B29">
        <w:rPr>
          <w:sz w:val="36"/>
          <w:szCs w:val="36"/>
        </w:rPr>
        <w:lastRenderedPageBreak/>
        <w:t>Subscription Packages &amp; Pricing</w:t>
      </w:r>
    </w:p>
    <w:p w14:paraId="47393A45" w14:textId="32D13F5E" w:rsidR="00C91028" w:rsidRPr="00C91028" w:rsidRDefault="00080E34" w:rsidP="00C91028">
      <w:r>
        <w:t>Registration</w:t>
      </w:r>
      <w:r w:rsidR="00C91028">
        <w:t xml:space="preserve"> will open June 1, </w:t>
      </w:r>
      <w:r>
        <w:t>2025</w:t>
      </w:r>
      <w:r w:rsidR="001E7F0A"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45"/>
        <w:gridCol w:w="1705"/>
      </w:tblGrid>
      <w:tr w:rsidR="0077207D" w:rsidRPr="00B7612D" w14:paraId="1339C22F" w14:textId="77777777" w:rsidTr="00830FE9">
        <w:trPr>
          <w:trHeight w:val="584"/>
        </w:trPr>
        <w:tc>
          <w:tcPr>
            <w:tcW w:w="7645" w:type="dxa"/>
            <w:shd w:val="clear" w:color="auto" w:fill="0E2841" w:themeFill="text2"/>
          </w:tcPr>
          <w:p w14:paraId="67C83CA2" w14:textId="77777777" w:rsidR="0077207D" w:rsidRPr="00D12451" w:rsidRDefault="0077207D" w:rsidP="00830FE9">
            <w:pPr>
              <w:spacing w:after="180" w:line="360" w:lineRule="atLeast"/>
              <w:textAlignment w:val="baseline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 w:rsidRPr="00D12451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Webinar Subscription </w:t>
            </w:r>
          </w:p>
        </w:tc>
        <w:tc>
          <w:tcPr>
            <w:tcW w:w="1705" w:type="dxa"/>
            <w:shd w:val="clear" w:color="auto" w:fill="0E2841" w:themeFill="text2"/>
          </w:tcPr>
          <w:p w14:paraId="07CB098B" w14:textId="77777777" w:rsidR="0077207D" w:rsidRPr="00D12451" w:rsidRDefault="0077207D" w:rsidP="00830FE9">
            <w:pPr>
              <w:spacing w:after="180" w:line="360" w:lineRule="atLeast"/>
              <w:textAlignment w:val="baseline"/>
              <w:rPr>
                <w:b/>
                <w:bCs/>
                <w:sz w:val="28"/>
                <w:szCs w:val="28"/>
              </w:rPr>
            </w:pPr>
            <w:r w:rsidRPr="00D12451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Cost</w:t>
            </w:r>
          </w:p>
        </w:tc>
      </w:tr>
      <w:tr w:rsidR="0077207D" w14:paraId="20BEA744" w14:textId="77777777" w:rsidTr="00830FE9">
        <w:trPr>
          <w:trHeight w:val="485"/>
        </w:trPr>
        <w:tc>
          <w:tcPr>
            <w:tcW w:w="7645" w:type="dxa"/>
            <w:tcBorders>
              <w:bottom w:val="single" w:sz="4" w:space="0" w:color="auto"/>
            </w:tcBorders>
          </w:tcPr>
          <w:p w14:paraId="29DB50C1" w14:textId="75D70ED8" w:rsidR="0077207D" w:rsidRPr="00D12451" w:rsidRDefault="00FB499C" w:rsidP="00830FE9">
            <w:pPr>
              <w:spacing w:after="180" w:line="220" w:lineRule="atLeast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2025</w:t>
            </w:r>
            <w:r w:rsidR="0077207D" w:rsidRPr="00D12451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2026</w:t>
            </w:r>
            <w:r w:rsidRPr="00D12451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77207D" w:rsidRPr="00D12451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Monthly Webinar Series: 12 Webinars with 5 Remotes</w:t>
            </w:r>
          </w:p>
        </w:tc>
        <w:tc>
          <w:tcPr>
            <w:tcW w:w="1705" w:type="dxa"/>
          </w:tcPr>
          <w:p w14:paraId="5DB5C11F" w14:textId="77777777" w:rsidR="0077207D" w:rsidRPr="00D12451" w:rsidRDefault="0077207D" w:rsidP="00830FE9">
            <w:pPr>
              <w:spacing w:after="18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124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$2,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295</w:t>
            </w:r>
          </w:p>
        </w:tc>
      </w:tr>
      <w:tr w:rsidR="0077207D" w14:paraId="30B34652" w14:textId="77777777" w:rsidTr="00830FE9">
        <w:trPr>
          <w:trHeight w:val="422"/>
        </w:trPr>
        <w:tc>
          <w:tcPr>
            <w:tcW w:w="7645" w:type="dxa"/>
            <w:tcBorders>
              <w:bottom w:val="nil"/>
            </w:tcBorders>
          </w:tcPr>
          <w:p w14:paraId="4D23AFD9" w14:textId="566177BE" w:rsidR="0077207D" w:rsidRPr="00D12451" w:rsidRDefault="00FB499C" w:rsidP="00830FE9">
            <w:pPr>
              <w:spacing w:after="180" w:line="220" w:lineRule="atLeast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2025-2026</w:t>
            </w:r>
            <w:r w:rsidR="0077207D" w:rsidRPr="00D12451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 xml:space="preserve"> Monthly Webinar Series: 12 Webinars with 8 Remotes</w:t>
            </w:r>
          </w:p>
        </w:tc>
        <w:tc>
          <w:tcPr>
            <w:tcW w:w="1705" w:type="dxa"/>
          </w:tcPr>
          <w:p w14:paraId="6D1DF0FF" w14:textId="77777777" w:rsidR="0077207D" w:rsidRPr="00D12451" w:rsidRDefault="0077207D" w:rsidP="00830FE9">
            <w:pPr>
              <w:spacing w:after="18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124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$2,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615</w:t>
            </w:r>
          </w:p>
        </w:tc>
      </w:tr>
      <w:tr w:rsidR="0077207D" w14:paraId="2021A7B1" w14:textId="77777777" w:rsidTr="00830FE9">
        <w:trPr>
          <w:trHeight w:val="413"/>
        </w:trPr>
        <w:tc>
          <w:tcPr>
            <w:tcW w:w="7645" w:type="dxa"/>
            <w:tcBorders>
              <w:bottom w:val="nil"/>
            </w:tcBorders>
          </w:tcPr>
          <w:p w14:paraId="689D8FFA" w14:textId="743B96DA" w:rsidR="0077207D" w:rsidRPr="00D12451" w:rsidRDefault="00FB499C" w:rsidP="00830FE9">
            <w:pPr>
              <w:spacing w:after="180" w:line="220" w:lineRule="atLeast"/>
              <w:contextualSpacing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2025-2026</w:t>
            </w:r>
            <w:r w:rsidR="0077207D" w:rsidRPr="00D12451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 xml:space="preserve"> Monthly Webinar Series: 12 Webinars with 10 Remotes</w:t>
            </w:r>
          </w:p>
        </w:tc>
        <w:tc>
          <w:tcPr>
            <w:tcW w:w="1705" w:type="dxa"/>
          </w:tcPr>
          <w:p w14:paraId="7FA96200" w14:textId="77777777" w:rsidR="0077207D" w:rsidRPr="00D12451" w:rsidRDefault="0077207D" w:rsidP="00830FE9">
            <w:pPr>
              <w:spacing w:after="18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124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$2,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775</w:t>
            </w:r>
          </w:p>
        </w:tc>
      </w:tr>
      <w:tr w:rsidR="0077207D" w14:paraId="0018AD02" w14:textId="77777777" w:rsidTr="00830FE9">
        <w:tc>
          <w:tcPr>
            <w:tcW w:w="7645" w:type="dxa"/>
          </w:tcPr>
          <w:p w14:paraId="462AF75C" w14:textId="2D171970" w:rsidR="0077207D" w:rsidRPr="00D12451" w:rsidRDefault="00FB499C" w:rsidP="00830FE9">
            <w:pPr>
              <w:spacing w:after="18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2025-2026</w:t>
            </w:r>
            <w:r w:rsidR="0077207D" w:rsidRPr="00D12451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 xml:space="preserve"> Monthly Webinar Series: 12 Webinars with 15 Remotes</w:t>
            </w:r>
          </w:p>
        </w:tc>
        <w:tc>
          <w:tcPr>
            <w:tcW w:w="1705" w:type="dxa"/>
          </w:tcPr>
          <w:p w14:paraId="796057E4" w14:textId="77777777" w:rsidR="0077207D" w:rsidRPr="00D12451" w:rsidRDefault="0077207D" w:rsidP="00830FE9">
            <w:pPr>
              <w:spacing w:after="18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124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$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Pr="00D124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255</w:t>
            </w:r>
          </w:p>
        </w:tc>
      </w:tr>
    </w:tbl>
    <w:p w14:paraId="65750973" w14:textId="77777777" w:rsidR="00627EB2" w:rsidRDefault="00627EB2"/>
    <w:p w14:paraId="14F28EAD" w14:textId="6A37BB6C" w:rsidR="0077207D" w:rsidRDefault="0077207D" w:rsidP="0077207D">
      <w:r w:rsidRPr="0077207D">
        <w:t>Each webinar package includes a</w:t>
      </w:r>
      <w:r>
        <w:t xml:space="preserve"> single</w:t>
      </w:r>
      <w:r w:rsidRPr="0077207D">
        <w:t xml:space="preserve"> </w:t>
      </w:r>
      <w:r w:rsidR="00C91028">
        <w:t xml:space="preserve">primary </w:t>
      </w:r>
      <w:r w:rsidRPr="0077207D">
        <w:t>connection and</w:t>
      </w:r>
      <w:r>
        <w:t xml:space="preserve"> multiple</w:t>
      </w:r>
      <w:r w:rsidRPr="0077207D">
        <w:t xml:space="preserve"> remote connections.</w:t>
      </w:r>
    </w:p>
    <w:p w14:paraId="788E8EB7" w14:textId="5518D32F" w:rsidR="0077207D" w:rsidRDefault="00C91028" w:rsidP="0077207D">
      <w:pPr>
        <w:pStyle w:val="ListParagraph"/>
        <w:numPr>
          <w:ilvl w:val="0"/>
          <w:numId w:val="2"/>
        </w:numPr>
      </w:pPr>
      <w:r>
        <w:t xml:space="preserve">Primary </w:t>
      </w:r>
      <w:r w:rsidR="0077207D">
        <w:t>Connection: Unlimited viewers (and CE credit eligibility) from a single location. Viewers can include both affiliated and unaffiliated individuals (e.g., a shared conference room).</w:t>
      </w:r>
    </w:p>
    <w:p w14:paraId="4FE1597F" w14:textId="5CA853CE" w:rsidR="0077207D" w:rsidRDefault="0077207D" w:rsidP="0077207D">
      <w:pPr>
        <w:pStyle w:val="ListParagraph"/>
        <w:numPr>
          <w:ilvl w:val="0"/>
          <w:numId w:val="2"/>
        </w:numPr>
      </w:pPr>
      <w:r>
        <w:t>Remote Connections: Designated for staff affiliated with the purchasing organization. Each remote connection allows individual access from separate locations (e.g.</w:t>
      </w:r>
      <w:r w:rsidR="00FB499C">
        <w:t>,</w:t>
      </w:r>
      <w:r>
        <w:t xml:space="preserve"> different computer within same building or from home).</w:t>
      </w:r>
    </w:p>
    <w:p w14:paraId="2E668B47" w14:textId="77B713F8" w:rsidR="0077207D" w:rsidRDefault="0077207D" w:rsidP="0077207D">
      <w:r>
        <w:t>The base package includes</w:t>
      </w:r>
      <w:r w:rsidR="00FB499C">
        <w:t xml:space="preserve"> </w:t>
      </w:r>
      <w:r w:rsidR="00C91028">
        <w:t>p</w:t>
      </w:r>
      <w:r w:rsidR="00FB499C">
        <w:t xml:space="preserve">rimary </w:t>
      </w:r>
      <w:r w:rsidR="00C91028">
        <w:t>c</w:t>
      </w:r>
      <w:r w:rsidR="00FB499C">
        <w:t>onnection and</w:t>
      </w:r>
      <w:r>
        <w:t xml:space="preserve"> 5 remote options. Upgrade to 8, 10, or 15 remote connections to accommodate more staff members across your organization.</w:t>
      </w:r>
    </w:p>
    <w:p w14:paraId="46233637" w14:textId="0C4690A9" w:rsidR="0077207D" w:rsidRDefault="0077207D" w:rsidP="0077207D">
      <w:r>
        <w:t xml:space="preserve">Recordings of the webinar may be shared with all staff or individuals associated with your organization. </w:t>
      </w:r>
    </w:p>
    <w:p w14:paraId="4A5146E5" w14:textId="461AD7B1" w:rsidR="0077207D" w:rsidRDefault="0077207D" w:rsidP="0077207D">
      <w:r>
        <w:t xml:space="preserve">For more information contact </w:t>
      </w:r>
      <w:hyperlink r:id="rId8" w:history="1">
        <w:r w:rsidR="00080E34">
          <w:rPr>
            <w:rStyle w:val="Hyperlink"/>
          </w:rPr>
          <w:t>Jim Hofferkamp</w:t>
        </w:r>
      </w:hyperlink>
      <w:r>
        <w:t xml:space="preserve"> or </w:t>
      </w:r>
      <w:hyperlink r:id="rId9" w:history="1">
        <w:r w:rsidR="00080E34">
          <w:rPr>
            <w:rStyle w:val="Hyperlink"/>
          </w:rPr>
          <w:t>Angela Martin</w:t>
        </w:r>
      </w:hyperlink>
      <w:r w:rsidR="00744844">
        <w:t>.</w:t>
      </w:r>
    </w:p>
    <w:p w14:paraId="579A39F3" w14:textId="77777777" w:rsidR="007361C6" w:rsidRDefault="007361C6" w:rsidP="0077207D"/>
    <w:p w14:paraId="7098387E" w14:textId="77777777" w:rsidR="000C2158" w:rsidRDefault="000C2158" w:rsidP="0077207D"/>
    <w:p w14:paraId="7A656119" w14:textId="77777777" w:rsidR="007361C6" w:rsidRDefault="007361C6" w:rsidP="0077207D"/>
    <w:p w14:paraId="0EC7D78A" w14:textId="3BFCE271" w:rsidR="0077207D" w:rsidRPr="007361C6" w:rsidRDefault="0077207D" w:rsidP="0077207D">
      <w:pPr>
        <w:jc w:val="center"/>
        <w:rPr>
          <w:b/>
          <w:bCs/>
          <w:i/>
          <w:iCs/>
          <w:sz w:val="28"/>
          <w:szCs w:val="28"/>
        </w:rPr>
      </w:pPr>
      <w:r w:rsidRPr="007361C6">
        <w:rPr>
          <w:b/>
          <w:bCs/>
          <w:i/>
          <w:iCs/>
          <w:sz w:val="28"/>
          <w:szCs w:val="28"/>
        </w:rPr>
        <w:t>Ensure your team stays current with best practices, coding updates, and registry guidelines</w:t>
      </w:r>
      <w:r w:rsidR="007361C6">
        <w:rPr>
          <w:b/>
          <w:bCs/>
          <w:i/>
          <w:iCs/>
          <w:sz w:val="28"/>
          <w:szCs w:val="28"/>
        </w:rPr>
        <w:t>!</w:t>
      </w:r>
    </w:p>
    <w:p w14:paraId="1E714DD4" w14:textId="7B075C52" w:rsidR="0077207D" w:rsidRPr="0077207D" w:rsidRDefault="007361C6">
      <w:r>
        <w:rPr>
          <w:rFonts w:cstheme="minorHAnsi"/>
          <w:b/>
          <w:noProof/>
        </w:rPr>
        <w:drawing>
          <wp:anchor distT="0" distB="0" distL="114300" distR="114300" simplePos="0" relativeHeight="251661312" behindDoc="0" locked="0" layoutInCell="1" allowOverlap="1" wp14:anchorId="646D9FBC" wp14:editId="227253A5">
            <wp:simplePos x="0" y="0"/>
            <wp:positionH relativeFrom="margin">
              <wp:posOffset>2419504</wp:posOffset>
            </wp:positionH>
            <wp:positionV relativeFrom="paragraph">
              <wp:posOffset>255395</wp:posOffset>
            </wp:positionV>
            <wp:extent cx="1152620" cy="495718"/>
            <wp:effectExtent l="0" t="0" r="0" b="0"/>
            <wp:wrapNone/>
            <wp:docPr id="1609777510" name="Picture 1609777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777510" name="Picture 16097775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620" cy="495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207D" w:rsidRPr="00772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15108"/>
    <w:multiLevelType w:val="multilevel"/>
    <w:tmpl w:val="C2C6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EA10D3"/>
    <w:multiLevelType w:val="hybridMultilevel"/>
    <w:tmpl w:val="668A2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735958">
    <w:abstractNumId w:val="0"/>
  </w:num>
  <w:num w:numId="2" w16cid:durableId="2113669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7D"/>
    <w:rsid w:val="00080E34"/>
    <w:rsid w:val="000C2158"/>
    <w:rsid w:val="000F7008"/>
    <w:rsid w:val="001916DC"/>
    <w:rsid w:val="001D195A"/>
    <w:rsid w:val="001D420A"/>
    <w:rsid w:val="001E7F0A"/>
    <w:rsid w:val="00627EB2"/>
    <w:rsid w:val="0067530C"/>
    <w:rsid w:val="007361C6"/>
    <w:rsid w:val="00744844"/>
    <w:rsid w:val="0077207D"/>
    <w:rsid w:val="00851B2B"/>
    <w:rsid w:val="00A86308"/>
    <w:rsid w:val="00A94C95"/>
    <w:rsid w:val="00B06063"/>
    <w:rsid w:val="00B52CDE"/>
    <w:rsid w:val="00B65D89"/>
    <w:rsid w:val="00B81F5B"/>
    <w:rsid w:val="00B95591"/>
    <w:rsid w:val="00C91028"/>
    <w:rsid w:val="00D71A73"/>
    <w:rsid w:val="00E30B29"/>
    <w:rsid w:val="00E456BF"/>
    <w:rsid w:val="00E6633C"/>
    <w:rsid w:val="00F60D48"/>
    <w:rsid w:val="00FB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FDFA"/>
  <w15:chartTrackingRefBased/>
  <w15:docId w15:val="{FE54F0C5-4145-41DD-B0DD-27B18C2C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0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0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0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0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0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0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0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0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0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0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0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0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0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0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0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0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0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0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0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0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0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07D"/>
    <w:rPr>
      <w:b/>
      <w:bCs/>
      <w:smallCaps/>
      <w:color w:val="0F4761" w:themeColor="accent1" w:themeShade="BF"/>
      <w:spacing w:val="5"/>
    </w:rPr>
  </w:style>
  <w:style w:type="table" w:customStyle="1" w:styleId="GridTable4-Accent31">
    <w:name w:val="Grid Table 4 - Accent 31"/>
    <w:basedOn w:val="TableNormal"/>
    <w:next w:val="GridTable4-Accent3"/>
    <w:uiPriority w:val="49"/>
    <w:rsid w:val="0077207D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77207D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TableGrid">
    <w:name w:val="Table Grid"/>
    <w:basedOn w:val="TableNormal"/>
    <w:rsid w:val="007720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361C6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FB49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4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48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48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84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80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offerkamp@naaccr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cation.naaccr.org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martin@naacc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F7EB2-6B73-4812-BB8A-D469A8C6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Hofferkamp</dc:creator>
  <cp:keywords/>
  <dc:description/>
  <cp:lastModifiedBy>Angela Martin</cp:lastModifiedBy>
  <cp:revision>12</cp:revision>
  <dcterms:created xsi:type="dcterms:W3CDTF">2025-04-30T15:30:00Z</dcterms:created>
  <dcterms:modified xsi:type="dcterms:W3CDTF">2025-07-15T14:48:00Z</dcterms:modified>
</cp:coreProperties>
</file>