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9540"/>
        <w:gridCol w:w="4320"/>
        <w:gridCol w:w="116"/>
      </w:tblGrid>
      <w:tr w:rsidR="00746593" w:rsidRPr="009D5934" w14:paraId="4D5F50CB" w14:textId="77777777" w:rsidTr="008F6DE5">
        <w:tc>
          <w:tcPr>
            <w:tcW w:w="14156" w:type="dxa"/>
            <w:gridSpan w:val="4"/>
          </w:tcPr>
          <w:p w14:paraId="3BA5363B" w14:textId="3A89BEA8" w:rsidR="00881EBC" w:rsidRPr="009D5934" w:rsidRDefault="009C63FB" w:rsidP="00881EBC">
            <w:pPr>
              <w:pStyle w:val="Header"/>
              <w:tabs>
                <w:tab w:val="left" w:pos="720"/>
              </w:tabs>
              <w:jc w:val="center"/>
              <w:rPr>
                <w:rFonts w:ascii="Arial" w:hAnsi="Arial"/>
                <w:b/>
                <w:sz w:val="18"/>
                <w:szCs w:val="18"/>
              </w:rPr>
            </w:pPr>
            <w:r w:rsidRPr="009D5934">
              <w:rPr>
                <w:rFonts w:ascii="Arial" w:hAnsi="Arial"/>
                <w:b/>
                <w:sz w:val="18"/>
                <w:szCs w:val="18"/>
              </w:rPr>
              <w:t>Research &amp; Data Use</w:t>
            </w:r>
            <w:r w:rsidR="00881EBC" w:rsidRPr="009D5934">
              <w:rPr>
                <w:rFonts w:ascii="Arial" w:hAnsi="Arial"/>
                <w:b/>
                <w:sz w:val="18"/>
                <w:szCs w:val="18"/>
              </w:rPr>
              <w:t xml:space="preserve"> Steering Committee</w:t>
            </w:r>
          </w:p>
          <w:p w14:paraId="2593C454" w14:textId="73506606" w:rsidR="00F141BB" w:rsidRDefault="00F82A82" w:rsidP="008F6DE5">
            <w:pPr>
              <w:pStyle w:val="Header"/>
              <w:tabs>
                <w:tab w:val="left" w:pos="720"/>
              </w:tabs>
              <w:jc w:val="center"/>
              <w:rPr>
                <w:rFonts w:ascii="Arial" w:hAnsi="Arial"/>
                <w:b/>
                <w:sz w:val="18"/>
                <w:szCs w:val="18"/>
              </w:rPr>
            </w:pPr>
            <w:r>
              <w:rPr>
                <w:rFonts w:ascii="Arial" w:hAnsi="Arial"/>
                <w:b/>
                <w:sz w:val="18"/>
                <w:szCs w:val="18"/>
              </w:rPr>
              <w:t>March</w:t>
            </w:r>
            <w:r w:rsidR="004F79AE">
              <w:rPr>
                <w:rFonts w:ascii="Arial" w:hAnsi="Arial"/>
                <w:b/>
                <w:sz w:val="18"/>
                <w:szCs w:val="18"/>
              </w:rPr>
              <w:t xml:space="preserve"> 2</w:t>
            </w:r>
            <w:r w:rsidR="00520879">
              <w:rPr>
                <w:rFonts w:ascii="Arial" w:hAnsi="Arial"/>
                <w:b/>
                <w:sz w:val="18"/>
                <w:szCs w:val="18"/>
              </w:rPr>
              <w:t>2</w:t>
            </w:r>
            <w:r w:rsidR="00DB30EC" w:rsidRPr="009D5934">
              <w:rPr>
                <w:rFonts w:ascii="Arial" w:hAnsi="Arial"/>
                <w:b/>
                <w:sz w:val="18"/>
                <w:szCs w:val="18"/>
              </w:rPr>
              <w:t>,</w:t>
            </w:r>
            <w:r w:rsidR="00330462" w:rsidRPr="009D5934">
              <w:rPr>
                <w:rFonts w:ascii="Arial" w:hAnsi="Arial"/>
                <w:b/>
                <w:sz w:val="18"/>
                <w:szCs w:val="18"/>
              </w:rPr>
              <w:t xml:space="preserve"> 20</w:t>
            </w:r>
            <w:r w:rsidR="006E2623" w:rsidRPr="009D5934">
              <w:rPr>
                <w:rFonts w:ascii="Arial" w:hAnsi="Arial"/>
                <w:b/>
                <w:sz w:val="18"/>
                <w:szCs w:val="18"/>
              </w:rPr>
              <w:t>2</w:t>
            </w:r>
            <w:r w:rsidR="008F6DE5">
              <w:rPr>
                <w:rFonts w:ascii="Arial" w:hAnsi="Arial"/>
                <w:b/>
                <w:sz w:val="18"/>
                <w:szCs w:val="18"/>
              </w:rPr>
              <w:t>2</w:t>
            </w:r>
          </w:p>
          <w:p w14:paraId="5C193050" w14:textId="31D3CE08" w:rsidR="008F6DE5" w:rsidRPr="009D5934" w:rsidRDefault="008F6DE5" w:rsidP="008F6DE5">
            <w:pPr>
              <w:pStyle w:val="Header"/>
              <w:tabs>
                <w:tab w:val="left" w:pos="720"/>
              </w:tabs>
              <w:jc w:val="center"/>
              <w:rPr>
                <w:rFonts w:ascii="Arial" w:hAnsi="Arial"/>
                <w:b/>
                <w:sz w:val="18"/>
                <w:szCs w:val="18"/>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00"/>
              <w:gridCol w:w="2249"/>
              <w:gridCol w:w="808"/>
              <w:gridCol w:w="3239"/>
              <w:gridCol w:w="2886"/>
            </w:tblGrid>
            <w:tr w:rsidR="00931E23" w:rsidRPr="009D5934" w14:paraId="235EBC83" w14:textId="77777777" w:rsidTr="00704CF4">
              <w:tc>
                <w:tcPr>
                  <w:tcW w:w="13860" w:type="dxa"/>
                  <w:gridSpan w:val="6"/>
                  <w:tcBorders>
                    <w:left w:val="single" w:sz="4" w:space="0" w:color="auto"/>
                    <w:bottom w:val="single" w:sz="4" w:space="0" w:color="auto"/>
                  </w:tcBorders>
                  <w:shd w:val="clear" w:color="auto" w:fill="D9D9D9"/>
                </w:tcPr>
                <w:p w14:paraId="03F32F00" w14:textId="508CE605" w:rsidR="00931E23" w:rsidRPr="009D5934" w:rsidRDefault="00931E23" w:rsidP="00931E23">
                  <w:pPr>
                    <w:pStyle w:val="Header"/>
                    <w:tabs>
                      <w:tab w:val="left" w:pos="720"/>
                    </w:tabs>
                    <w:rPr>
                      <w:rFonts w:ascii="Arial" w:hAnsi="Arial" w:cs="Arial"/>
                      <w:color w:val="C0C0C0"/>
                      <w:sz w:val="18"/>
                      <w:szCs w:val="18"/>
                    </w:rPr>
                  </w:pPr>
                  <w:r w:rsidRPr="009D5934">
                    <w:rPr>
                      <w:rFonts w:ascii="Arial" w:hAnsi="Arial" w:cs="Arial"/>
                      <w:b/>
                      <w:sz w:val="18"/>
                      <w:szCs w:val="18"/>
                    </w:rPr>
                    <w:t xml:space="preserve">Attendance    </w:t>
                  </w:r>
                </w:p>
              </w:tc>
            </w:tr>
            <w:tr w:rsidR="00917284" w:rsidRPr="009D5934" w14:paraId="7371BBEF" w14:textId="77777777" w:rsidTr="001D62C6">
              <w:trPr>
                <w:trHeight w:val="683"/>
              </w:trPr>
              <w:tc>
                <w:tcPr>
                  <w:tcW w:w="2878" w:type="dxa"/>
                  <w:tcBorders>
                    <w:left w:val="single" w:sz="4" w:space="0" w:color="auto"/>
                    <w:right w:val="nil"/>
                  </w:tcBorders>
                </w:tcPr>
                <w:p w14:paraId="0472B932" w14:textId="0B18D790" w:rsidR="00917284" w:rsidRPr="001D62C6" w:rsidRDefault="00917284" w:rsidP="00C85F4E">
                  <w:pPr>
                    <w:rPr>
                      <w:rFonts w:ascii="Arial" w:hAnsi="Arial" w:cs="Arial"/>
                      <w:b/>
                      <w:sz w:val="18"/>
                      <w:szCs w:val="18"/>
                    </w:rPr>
                  </w:pPr>
                  <w:r w:rsidRPr="001D62C6">
                    <w:rPr>
                      <w:rFonts w:ascii="Arial" w:hAnsi="Arial" w:cs="Arial"/>
                      <w:b/>
                      <w:sz w:val="18"/>
                      <w:szCs w:val="18"/>
                    </w:rPr>
                    <w:t>Members Present:</w:t>
                  </w:r>
                </w:p>
                <w:p w14:paraId="2091196F" w14:textId="70939582" w:rsidR="00917284" w:rsidRPr="001D62C6" w:rsidRDefault="00917284" w:rsidP="00A73814">
                  <w:pPr>
                    <w:rPr>
                      <w:rFonts w:ascii="Arial" w:hAnsi="Arial" w:cs="Arial"/>
                      <w:bCs/>
                      <w:sz w:val="18"/>
                      <w:szCs w:val="18"/>
                    </w:rPr>
                  </w:pPr>
                  <w:r w:rsidRPr="001D62C6">
                    <w:rPr>
                      <w:rFonts w:ascii="Arial" w:hAnsi="Arial" w:cs="Arial"/>
                      <w:bCs/>
                      <w:sz w:val="18"/>
                      <w:szCs w:val="18"/>
                    </w:rPr>
                    <w:t>Jeff Dowden (co-chair)</w:t>
                  </w:r>
                </w:p>
                <w:p w14:paraId="68DB9EC0" w14:textId="62FEE887" w:rsidR="001D62C6" w:rsidRPr="001D62C6" w:rsidRDefault="001D62C6" w:rsidP="00A73814">
                  <w:pPr>
                    <w:rPr>
                      <w:rFonts w:ascii="Arial" w:hAnsi="Arial" w:cs="Arial"/>
                      <w:bCs/>
                      <w:sz w:val="18"/>
                      <w:szCs w:val="18"/>
                    </w:rPr>
                  </w:pPr>
                  <w:r w:rsidRPr="001D62C6">
                    <w:rPr>
                      <w:rFonts w:ascii="Arial" w:hAnsi="Arial" w:cs="Arial"/>
                      <w:bCs/>
                      <w:sz w:val="18"/>
                      <w:szCs w:val="18"/>
                    </w:rPr>
                    <w:t>Heather Zimmerman (co-chair)</w:t>
                  </w:r>
                </w:p>
                <w:p w14:paraId="1D2B6A8A" w14:textId="77777777" w:rsidR="00917284" w:rsidRPr="001D62C6" w:rsidRDefault="00917284" w:rsidP="00A73814">
                  <w:pPr>
                    <w:rPr>
                      <w:rFonts w:ascii="Arial" w:hAnsi="Arial" w:cs="Arial"/>
                      <w:bCs/>
                      <w:sz w:val="18"/>
                      <w:szCs w:val="18"/>
                    </w:rPr>
                  </w:pPr>
                  <w:r w:rsidRPr="001D62C6">
                    <w:rPr>
                      <w:rFonts w:ascii="Arial" w:hAnsi="Arial" w:cs="Arial"/>
                      <w:bCs/>
                      <w:sz w:val="18"/>
                      <w:szCs w:val="18"/>
                    </w:rPr>
                    <w:t>Keisha Musonda</w:t>
                  </w:r>
                </w:p>
                <w:p w14:paraId="24CA7305" w14:textId="227973BA" w:rsidR="004F79AE" w:rsidRPr="001D62C6" w:rsidRDefault="00A4590A" w:rsidP="00A73814">
                  <w:pPr>
                    <w:rPr>
                      <w:rFonts w:ascii="Arial" w:hAnsi="Arial" w:cs="Arial"/>
                      <w:bCs/>
                      <w:sz w:val="18"/>
                      <w:szCs w:val="18"/>
                    </w:rPr>
                  </w:pPr>
                  <w:r w:rsidRPr="001D62C6">
                    <w:rPr>
                      <w:rFonts w:ascii="Arial" w:hAnsi="Arial" w:cs="Arial"/>
                      <w:bCs/>
                      <w:sz w:val="18"/>
                      <w:szCs w:val="18"/>
                    </w:rPr>
                    <w:t>Deb Hurley</w:t>
                  </w:r>
                </w:p>
              </w:tc>
              <w:tc>
                <w:tcPr>
                  <w:tcW w:w="1800" w:type="dxa"/>
                  <w:tcBorders>
                    <w:left w:val="nil"/>
                    <w:right w:val="nil"/>
                  </w:tcBorders>
                </w:tcPr>
                <w:p w14:paraId="504FCDF1" w14:textId="77777777" w:rsidR="00917284" w:rsidRPr="001D62C6" w:rsidRDefault="00917284" w:rsidP="002231C7">
                  <w:pPr>
                    <w:rPr>
                      <w:rFonts w:ascii="Arial" w:hAnsi="Arial" w:cs="Arial"/>
                      <w:bCs/>
                      <w:sz w:val="18"/>
                      <w:szCs w:val="18"/>
                    </w:rPr>
                  </w:pPr>
                  <w:r w:rsidRPr="001D62C6">
                    <w:rPr>
                      <w:rFonts w:ascii="Arial" w:hAnsi="Arial" w:cs="Arial"/>
                      <w:bCs/>
                      <w:sz w:val="18"/>
                      <w:szCs w:val="18"/>
                    </w:rPr>
                    <w:t>Chris Johnson</w:t>
                  </w:r>
                </w:p>
                <w:p w14:paraId="0E61B2F4" w14:textId="77777777" w:rsidR="00917284" w:rsidRPr="001D62C6" w:rsidRDefault="00917284" w:rsidP="00404FA1">
                  <w:pPr>
                    <w:rPr>
                      <w:rFonts w:ascii="Arial" w:hAnsi="Arial" w:cs="Arial"/>
                      <w:bCs/>
                      <w:sz w:val="18"/>
                      <w:szCs w:val="18"/>
                    </w:rPr>
                  </w:pPr>
                  <w:r w:rsidRPr="001D62C6">
                    <w:rPr>
                      <w:rFonts w:ascii="Arial" w:hAnsi="Arial" w:cs="Arial"/>
                      <w:bCs/>
                      <w:sz w:val="18"/>
                      <w:szCs w:val="18"/>
                    </w:rPr>
                    <w:t>Sarah Nash</w:t>
                  </w:r>
                </w:p>
                <w:p w14:paraId="067E114C" w14:textId="77777777" w:rsidR="004F79AE" w:rsidRPr="001D62C6" w:rsidRDefault="00917284" w:rsidP="004F79AE">
                  <w:pPr>
                    <w:rPr>
                      <w:rFonts w:ascii="Arial" w:hAnsi="Arial" w:cs="Arial"/>
                      <w:bCs/>
                      <w:sz w:val="18"/>
                      <w:szCs w:val="18"/>
                    </w:rPr>
                  </w:pPr>
                  <w:r w:rsidRPr="001D62C6">
                    <w:rPr>
                      <w:rFonts w:ascii="Arial" w:hAnsi="Arial" w:cs="Arial"/>
                      <w:bCs/>
                      <w:sz w:val="18"/>
                      <w:szCs w:val="18"/>
                    </w:rPr>
                    <w:t>Maggie Gates</w:t>
                  </w:r>
                </w:p>
                <w:p w14:paraId="4863AF20" w14:textId="1547A0E7" w:rsidR="00917284" w:rsidRPr="001D62C6" w:rsidRDefault="004F79AE" w:rsidP="004F79AE">
                  <w:pPr>
                    <w:rPr>
                      <w:rFonts w:ascii="Arial" w:hAnsi="Arial" w:cs="Arial"/>
                      <w:bCs/>
                      <w:sz w:val="18"/>
                      <w:szCs w:val="18"/>
                    </w:rPr>
                  </w:pPr>
                  <w:r w:rsidRPr="001D62C6">
                    <w:rPr>
                      <w:rFonts w:ascii="Arial" w:hAnsi="Arial" w:cs="Arial"/>
                      <w:bCs/>
                      <w:sz w:val="18"/>
                      <w:szCs w:val="18"/>
                    </w:rPr>
                    <w:t>Lorraine Shack</w:t>
                  </w:r>
                </w:p>
              </w:tc>
              <w:tc>
                <w:tcPr>
                  <w:tcW w:w="2249" w:type="dxa"/>
                  <w:tcBorders>
                    <w:left w:val="nil"/>
                    <w:right w:val="nil"/>
                  </w:tcBorders>
                </w:tcPr>
                <w:p w14:paraId="2D0F262C" w14:textId="77777777" w:rsidR="00917284" w:rsidRPr="001D62C6" w:rsidRDefault="00917284" w:rsidP="00917284">
                  <w:pPr>
                    <w:rPr>
                      <w:rFonts w:ascii="Arial" w:hAnsi="Arial" w:cs="Arial"/>
                      <w:bCs/>
                      <w:sz w:val="18"/>
                      <w:szCs w:val="18"/>
                    </w:rPr>
                  </w:pPr>
                  <w:r w:rsidRPr="001D62C6">
                    <w:rPr>
                      <w:rFonts w:ascii="Arial" w:hAnsi="Arial" w:cs="Arial"/>
                      <w:bCs/>
                      <w:sz w:val="18"/>
                      <w:szCs w:val="18"/>
                    </w:rPr>
                    <w:t>Susan Gershman</w:t>
                  </w:r>
                </w:p>
                <w:p w14:paraId="3938333C" w14:textId="348DA9C8" w:rsidR="00917284" w:rsidRPr="001D62C6" w:rsidRDefault="00917284" w:rsidP="00917284">
                  <w:pPr>
                    <w:rPr>
                      <w:rFonts w:ascii="Arial" w:hAnsi="Arial" w:cs="Arial"/>
                      <w:bCs/>
                      <w:sz w:val="18"/>
                      <w:szCs w:val="18"/>
                    </w:rPr>
                  </w:pPr>
                  <w:proofErr w:type="spellStart"/>
                  <w:r w:rsidRPr="001D62C6">
                    <w:rPr>
                      <w:rFonts w:ascii="Arial" w:hAnsi="Arial" w:cs="Arial"/>
                      <w:bCs/>
                      <w:sz w:val="18"/>
                      <w:szCs w:val="18"/>
                    </w:rPr>
                    <w:t>Xiaocheng</w:t>
                  </w:r>
                  <w:proofErr w:type="spellEnd"/>
                  <w:r w:rsidRPr="001D62C6">
                    <w:rPr>
                      <w:rFonts w:ascii="Arial" w:hAnsi="Arial" w:cs="Arial"/>
                      <w:bCs/>
                      <w:sz w:val="18"/>
                      <w:szCs w:val="18"/>
                    </w:rPr>
                    <w:t xml:space="preserve"> Wu</w:t>
                  </w:r>
                </w:p>
                <w:p w14:paraId="39059304" w14:textId="77777777" w:rsidR="00917284" w:rsidRPr="001D62C6" w:rsidRDefault="004F79AE" w:rsidP="00917284">
                  <w:pPr>
                    <w:rPr>
                      <w:rFonts w:ascii="Arial" w:hAnsi="Arial" w:cs="Arial"/>
                      <w:bCs/>
                      <w:sz w:val="18"/>
                      <w:szCs w:val="18"/>
                    </w:rPr>
                  </w:pPr>
                  <w:r w:rsidRPr="001D62C6">
                    <w:rPr>
                      <w:rFonts w:ascii="Arial" w:hAnsi="Arial" w:cs="Arial"/>
                      <w:bCs/>
                      <w:sz w:val="18"/>
                      <w:szCs w:val="18"/>
                    </w:rPr>
                    <w:t>Brenda Hofer</w:t>
                  </w:r>
                </w:p>
                <w:p w14:paraId="13530068" w14:textId="083256A4" w:rsidR="001D62C6" w:rsidRPr="001D62C6" w:rsidRDefault="001D62C6" w:rsidP="00917284">
                  <w:pPr>
                    <w:rPr>
                      <w:rFonts w:ascii="Arial" w:hAnsi="Arial" w:cs="Arial"/>
                      <w:bCs/>
                      <w:sz w:val="18"/>
                      <w:szCs w:val="18"/>
                    </w:rPr>
                  </w:pPr>
                  <w:r w:rsidRPr="001D62C6">
                    <w:rPr>
                      <w:rFonts w:ascii="Arial" w:hAnsi="Arial" w:cs="Arial"/>
                      <w:bCs/>
                      <w:sz w:val="18"/>
                      <w:szCs w:val="18"/>
                    </w:rPr>
                    <w:t xml:space="preserve">Anne-Michelle </w:t>
                  </w:r>
                  <w:proofErr w:type="spellStart"/>
                  <w:r w:rsidRPr="001D62C6">
                    <w:rPr>
                      <w:rFonts w:ascii="Arial" w:hAnsi="Arial" w:cs="Arial"/>
                      <w:bCs/>
                      <w:sz w:val="18"/>
                      <w:szCs w:val="18"/>
                    </w:rPr>
                    <w:t>Noone</w:t>
                  </w:r>
                  <w:proofErr w:type="spellEnd"/>
                </w:p>
              </w:tc>
              <w:tc>
                <w:tcPr>
                  <w:tcW w:w="808" w:type="dxa"/>
                  <w:tcBorders>
                    <w:left w:val="nil"/>
                    <w:right w:val="single" w:sz="4" w:space="0" w:color="auto"/>
                  </w:tcBorders>
                </w:tcPr>
                <w:p w14:paraId="6916DF4A" w14:textId="545DE525" w:rsidR="00917284" w:rsidRPr="00445263" w:rsidRDefault="00917284" w:rsidP="00917284">
                  <w:pPr>
                    <w:rPr>
                      <w:rFonts w:ascii="Arial" w:hAnsi="Arial" w:cs="Arial"/>
                      <w:bCs/>
                      <w:sz w:val="18"/>
                      <w:szCs w:val="18"/>
                    </w:rPr>
                  </w:pPr>
                </w:p>
              </w:tc>
              <w:tc>
                <w:tcPr>
                  <w:tcW w:w="3239" w:type="dxa"/>
                  <w:tcBorders>
                    <w:left w:val="single" w:sz="4" w:space="0" w:color="auto"/>
                    <w:right w:val="single" w:sz="4" w:space="0" w:color="auto"/>
                  </w:tcBorders>
                </w:tcPr>
                <w:p w14:paraId="25792C7B" w14:textId="77777777" w:rsidR="00917284" w:rsidRDefault="00917284" w:rsidP="006869C4">
                  <w:pPr>
                    <w:rPr>
                      <w:rFonts w:ascii="Arial" w:hAnsi="Arial" w:cs="Arial"/>
                      <w:b/>
                      <w:sz w:val="18"/>
                      <w:szCs w:val="18"/>
                    </w:rPr>
                  </w:pPr>
                  <w:r w:rsidRPr="009D5934">
                    <w:rPr>
                      <w:rFonts w:ascii="Arial" w:hAnsi="Arial" w:cs="Arial"/>
                      <w:b/>
                      <w:sz w:val="18"/>
                      <w:szCs w:val="18"/>
                    </w:rPr>
                    <w:t>NAACCR Staff Present:</w:t>
                  </w:r>
                </w:p>
                <w:p w14:paraId="046AF3D3" w14:textId="7B3C76DF" w:rsidR="00917284" w:rsidRPr="00A4590A" w:rsidRDefault="00917284" w:rsidP="006869C4">
                  <w:pPr>
                    <w:rPr>
                      <w:rFonts w:ascii="Arial" w:hAnsi="Arial" w:cs="Arial"/>
                      <w:sz w:val="18"/>
                      <w:szCs w:val="18"/>
                    </w:rPr>
                  </w:pPr>
                  <w:r w:rsidRPr="00E451B6">
                    <w:rPr>
                      <w:rFonts w:ascii="Arial" w:hAnsi="Arial" w:cs="Arial"/>
                      <w:sz w:val="18"/>
                      <w:szCs w:val="18"/>
                    </w:rPr>
                    <w:t xml:space="preserve">Recinda </w:t>
                  </w:r>
                  <w:r w:rsidRPr="00A4590A">
                    <w:rPr>
                      <w:rFonts w:ascii="Arial" w:hAnsi="Arial" w:cs="Arial"/>
                      <w:sz w:val="18"/>
                      <w:szCs w:val="18"/>
                    </w:rPr>
                    <w:t>Sherman</w:t>
                  </w:r>
                </w:p>
              </w:tc>
              <w:tc>
                <w:tcPr>
                  <w:tcW w:w="2886" w:type="dxa"/>
                  <w:tcBorders>
                    <w:left w:val="single" w:sz="4" w:space="0" w:color="auto"/>
                  </w:tcBorders>
                </w:tcPr>
                <w:p w14:paraId="26B02F10" w14:textId="77777777" w:rsidR="00917284" w:rsidRDefault="00A4590A" w:rsidP="00473A76">
                  <w:pPr>
                    <w:rPr>
                      <w:rFonts w:ascii="Arial" w:hAnsi="Arial" w:cs="Arial"/>
                      <w:b/>
                      <w:sz w:val="18"/>
                      <w:szCs w:val="18"/>
                    </w:rPr>
                  </w:pPr>
                  <w:r>
                    <w:rPr>
                      <w:rFonts w:ascii="Arial" w:hAnsi="Arial" w:cs="Arial"/>
                      <w:b/>
                      <w:sz w:val="18"/>
                      <w:szCs w:val="18"/>
                    </w:rPr>
                    <w:t>Guests:</w:t>
                  </w:r>
                </w:p>
                <w:p w14:paraId="1EA32290" w14:textId="0C6E6FDA" w:rsidR="00A4590A" w:rsidRPr="00A4590A" w:rsidRDefault="00A4590A" w:rsidP="00473A76">
                  <w:pPr>
                    <w:rPr>
                      <w:rFonts w:ascii="Arial" w:hAnsi="Arial" w:cs="Arial"/>
                      <w:bCs/>
                      <w:sz w:val="18"/>
                      <w:szCs w:val="18"/>
                    </w:rPr>
                  </w:pPr>
                </w:p>
              </w:tc>
            </w:tr>
          </w:tbl>
          <w:p w14:paraId="6D43C6EB" w14:textId="64ED45AB" w:rsidR="00746593" w:rsidRPr="009D5934" w:rsidRDefault="00746593" w:rsidP="004F7C14">
            <w:pPr>
              <w:rPr>
                <w:rFonts w:ascii="Arial" w:hAnsi="Arial" w:cs="Arial"/>
                <w:sz w:val="18"/>
                <w:szCs w:val="18"/>
              </w:rPr>
            </w:pPr>
          </w:p>
        </w:tc>
      </w:tr>
      <w:tr w:rsidR="006E76E1" w:rsidRPr="009D5934" w14:paraId="4595A16A" w14:textId="77777777" w:rsidTr="00E4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9540" w:type="dxa"/>
            <w:tcBorders>
              <w:top w:val="single" w:sz="6" w:space="0" w:color="auto"/>
              <w:left w:val="single" w:sz="6" w:space="0" w:color="auto"/>
              <w:bottom w:val="single" w:sz="6" w:space="0" w:color="auto"/>
            </w:tcBorders>
            <w:shd w:val="pct10" w:color="auto" w:fill="FFFFFF"/>
          </w:tcPr>
          <w:p w14:paraId="1E009028" w14:textId="77777777" w:rsidR="006E76E1" w:rsidRPr="009D5934" w:rsidRDefault="006E76E1" w:rsidP="00F363E5">
            <w:pPr>
              <w:pStyle w:val="Heading1"/>
              <w:keepNext w:val="0"/>
              <w:widowControl w:val="0"/>
              <w:jc w:val="center"/>
              <w:rPr>
                <w:rFonts w:cs="Arial"/>
                <w:b/>
                <w:sz w:val="18"/>
                <w:szCs w:val="18"/>
              </w:rPr>
            </w:pPr>
            <w:r w:rsidRPr="009D5934">
              <w:rPr>
                <w:rFonts w:cs="Arial"/>
                <w:b/>
                <w:sz w:val="18"/>
                <w:szCs w:val="18"/>
              </w:rPr>
              <w:t>AGENDA ITEM</w:t>
            </w:r>
          </w:p>
        </w:tc>
        <w:tc>
          <w:tcPr>
            <w:tcW w:w="4320" w:type="dxa"/>
            <w:tcBorders>
              <w:top w:val="single" w:sz="6" w:space="0" w:color="auto"/>
              <w:bottom w:val="single" w:sz="6" w:space="0" w:color="auto"/>
            </w:tcBorders>
            <w:shd w:val="pct10" w:color="auto" w:fill="FFFFFF"/>
          </w:tcPr>
          <w:p w14:paraId="20891274" w14:textId="77777777" w:rsidR="006E76E1" w:rsidRPr="009D5934" w:rsidRDefault="006E76E1" w:rsidP="00812870">
            <w:pPr>
              <w:widowControl w:val="0"/>
              <w:jc w:val="center"/>
              <w:rPr>
                <w:rFonts w:ascii="Arial" w:hAnsi="Arial" w:cs="Arial"/>
                <w:b/>
                <w:sz w:val="18"/>
                <w:szCs w:val="18"/>
              </w:rPr>
            </w:pPr>
            <w:r w:rsidRPr="009D5934">
              <w:rPr>
                <w:rFonts w:ascii="Arial" w:hAnsi="Arial" w:cs="Arial"/>
                <w:b/>
                <w:sz w:val="18"/>
                <w:szCs w:val="18"/>
              </w:rPr>
              <w:t>ACTION/FOLLOW-UP</w:t>
            </w:r>
          </w:p>
        </w:tc>
      </w:tr>
      <w:tr w:rsidR="006E76E1" w:rsidRPr="009D5934" w14:paraId="0F130809" w14:textId="77777777" w:rsidTr="00E4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540" w:type="dxa"/>
          </w:tcPr>
          <w:p w14:paraId="086CACCE" w14:textId="7C4138A1" w:rsidR="006E76E1" w:rsidRPr="009D5934" w:rsidRDefault="006E76E1" w:rsidP="00170643">
            <w:pPr>
              <w:pStyle w:val="Heading7"/>
              <w:keepNext w:val="0"/>
              <w:widowControl w:val="0"/>
              <w:numPr>
                <w:ilvl w:val="0"/>
                <w:numId w:val="2"/>
              </w:numPr>
              <w:ind w:left="379" w:hanging="304"/>
              <w:rPr>
                <w:rFonts w:cs="Arial"/>
                <w:sz w:val="18"/>
                <w:szCs w:val="18"/>
              </w:rPr>
            </w:pPr>
            <w:r w:rsidRPr="009D5934">
              <w:rPr>
                <w:rFonts w:cs="Arial"/>
                <w:sz w:val="18"/>
                <w:szCs w:val="18"/>
              </w:rPr>
              <w:t>Roll</w:t>
            </w:r>
            <w:r w:rsidR="00390C24" w:rsidRPr="009D5934">
              <w:rPr>
                <w:rFonts w:cs="Arial"/>
                <w:sz w:val="18"/>
                <w:szCs w:val="18"/>
              </w:rPr>
              <w:t xml:space="preserve"> – Heather/Jeff </w:t>
            </w:r>
          </w:p>
          <w:p w14:paraId="71B369F0" w14:textId="5850DDEC" w:rsidR="00C44CE4" w:rsidRPr="009D5934" w:rsidRDefault="00C44CE4"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 xml:space="preserve">Approval of </w:t>
            </w:r>
            <w:r w:rsidR="00EF53A8">
              <w:rPr>
                <w:rFonts w:ascii="Arial" w:hAnsi="Arial" w:cs="Arial"/>
                <w:b/>
                <w:sz w:val="18"/>
                <w:szCs w:val="18"/>
              </w:rPr>
              <w:t>February</w:t>
            </w:r>
            <w:r w:rsidRPr="009D5934">
              <w:rPr>
                <w:rFonts w:ascii="Arial" w:hAnsi="Arial" w:cs="Arial"/>
                <w:b/>
                <w:sz w:val="18"/>
                <w:szCs w:val="18"/>
              </w:rPr>
              <w:t xml:space="preserve"> minute</w:t>
            </w:r>
            <w:r w:rsidR="00DA0D1F" w:rsidRPr="009D5934">
              <w:rPr>
                <w:rFonts w:ascii="Arial" w:hAnsi="Arial" w:cs="Arial"/>
                <w:b/>
                <w:sz w:val="18"/>
                <w:szCs w:val="18"/>
              </w:rPr>
              <w:t>s</w:t>
            </w:r>
          </w:p>
          <w:p w14:paraId="36A48398" w14:textId="77777777" w:rsidR="00DA0D1F" w:rsidRPr="009D5934" w:rsidRDefault="00FB6A7F"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Call for new agenda items/any other business</w:t>
            </w:r>
          </w:p>
          <w:p w14:paraId="49D04F5E" w14:textId="77777777" w:rsidR="005F4A3D" w:rsidRPr="00D46032" w:rsidRDefault="00C31A45" w:rsidP="005F4A3D">
            <w:pPr>
              <w:pStyle w:val="ListParagraph"/>
              <w:numPr>
                <w:ilvl w:val="0"/>
                <w:numId w:val="3"/>
              </w:numPr>
              <w:ind w:left="705"/>
              <w:rPr>
                <w:rFonts w:ascii="Arial" w:hAnsi="Arial" w:cs="Arial"/>
                <w:sz w:val="18"/>
                <w:szCs w:val="18"/>
              </w:rPr>
            </w:pPr>
            <w:r w:rsidRPr="009D5934">
              <w:rPr>
                <w:rFonts w:ascii="Arial" w:hAnsi="Arial" w:cs="Arial"/>
                <w:b/>
                <w:sz w:val="18"/>
                <w:szCs w:val="18"/>
              </w:rPr>
              <w:t>Questions on Short Updates?</w:t>
            </w:r>
          </w:p>
          <w:p w14:paraId="72A2734D" w14:textId="4EACD5CE" w:rsidR="00D46032" w:rsidRPr="00D46032" w:rsidRDefault="00D46032" w:rsidP="00D46032">
            <w:pPr>
              <w:pStyle w:val="ListParagraph"/>
              <w:ind w:left="705"/>
              <w:rPr>
                <w:rFonts w:ascii="Arial" w:hAnsi="Arial" w:cs="Arial"/>
                <w:sz w:val="18"/>
                <w:szCs w:val="18"/>
              </w:rPr>
            </w:pPr>
            <w:r>
              <w:rPr>
                <w:rFonts w:ascii="Arial" w:hAnsi="Arial" w:cs="Arial"/>
                <w:sz w:val="18"/>
                <w:szCs w:val="18"/>
              </w:rPr>
              <w:t>Recinda shared with the group the short update list will include every workgroup under RDU. Recinda writes some that she is more involved in, but suggested workgroup chairs begin to submit updates on a routine basis. Heather offered for her and Jeff to develop more communication with the chairs.</w:t>
            </w:r>
            <w:r w:rsidR="000426EF">
              <w:rPr>
                <w:rFonts w:ascii="Arial" w:hAnsi="Arial" w:cs="Arial"/>
                <w:sz w:val="18"/>
                <w:szCs w:val="18"/>
              </w:rPr>
              <w:t xml:space="preserve"> </w:t>
            </w:r>
          </w:p>
        </w:tc>
        <w:tc>
          <w:tcPr>
            <w:tcW w:w="4320" w:type="dxa"/>
          </w:tcPr>
          <w:p w14:paraId="5488618C" w14:textId="6E66ABCD" w:rsidR="004B4AD1" w:rsidRPr="009D5934" w:rsidRDefault="004B4AD1" w:rsidP="00081286">
            <w:pPr>
              <w:pStyle w:val="ListParagraph"/>
              <w:widowControl w:val="0"/>
              <w:ind w:left="526"/>
              <w:rPr>
                <w:rFonts w:ascii="Arial" w:hAnsi="Arial" w:cs="Arial"/>
                <w:sz w:val="18"/>
                <w:szCs w:val="18"/>
              </w:rPr>
            </w:pPr>
          </w:p>
        </w:tc>
      </w:tr>
      <w:tr w:rsidR="0030182A" w:rsidRPr="009D5934" w14:paraId="2C53991F" w14:textId="77777777" w:rsidTr="00E4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540" w:type="dxa"/>
          </w:tcPr>
          <w:p w14:paraId="0C662F0D" w14:textId="77777777" w:rsidR="00502990" w:rsidRDefault="001D62C6" w:rsidP="00A86213">
            <w:pPr>
              <w:pStyle w:val="Heading7"/>
              <w:keepNext w:val="0"/>
              <w:widowControl w:val="0"/>
              <w:numPr>
                <w:ilvl w:val="0"/>
                <w:numId w:val="2"/>
              </w:numPr>
              <w:ind w:left="345" w:hanging="270"/>
              <w:rPr>
                <w:rFonts w:cs="Arial"/>
                <w:sz w:val="18"/>
                <w:szCs w:val="18"/>
              </w:rPr>
            </w:pPr>
            <w:r>
              <w:rPr>
                <w:rFonts w:cs="Arial"/>
                <w:sz w:val="18"/>
                <w:szCs w:val="18"/>
              </w:rPr>
              <w:t>NAACCR Learning Management System (LMS)</w:t>
            </w:r>
            <w:r w:rsidR="00A86213">
              <w:rPr>
                <w:rFonts w:cs="Arial"/>
                <w:sz w:val="18"/>
                <w:szCs w:val="18"/>
              </w:rPr>
              <w:t xml:space="preserve"> – Angela Martin</w:t>
            </w:r>
          </w:p>
          <w:p w14:paraId="340376AE" w14:textId="624006F2" w:rsidR="00EC59BE" w:rsidRPr="00EC59BE" w:rsidRDefault="00EC59BE" w:rsidP="00EC59BE">
            <w:pPr>
              <w:ind w:left="344"/>
              <w:rPr>
                <w:rFonts w:ascii="Arial" w:hAnsi="Arial" w:cs="Arial"/>
                <w:sz w:val="18"/>
                <w:szCs w:val="18"/>
              </w:rPr>
            </w:pPr>
            <w:r>
              <w:rPr>
                <w:rFonts w:ascii="Arial" w:hAnsi="Arial" w:cs="Arial"/>
                <w:sz w:val="18"/>
                <w:szCs w:val="18"/>
              </w:rPr>
              <w:t>Angela thanked RDU for their suggested NAACCR Talks.</w:t>
            </w:r>
            <w:r w:rsidR="000426EF">
              <w:rPr>
                <w:rFonts w:ascii="Arial" w:hAnsi="Arial" w:cs="Arial"/>
                <w:sz w:val="18"/>
                <w:szCs w:val="18"/>
              </w:rPr>
              <w:t xml:space="preserve"> Angela explained the process of developing a NAACCR Talk once a topic and time are determined. This includes a technical walk through with presenters to test connection, presentation materials, etc. She demonstrated how to access the NAACCR Learning Management System. </w:t>
            </w:r>
            <w:r w:rsidR="00872E96">
              <w:rPr>
                <w:rFonts w:ascii="Arial" w:hAnsi="Arial" w:cs="Arial"/>
                <w:sz w:val="18"/>
                <w:szCs w:val="18"/>
              </w:rPr>
              <w:t>She strongly recommends using Chrome or Firefox web browsers to access the system.</w:t>
            </w:r>
            <w:r w:rsidR="00622C09">
              <w:rPr>
                <w:rFonts w:ascii="Arial" w:hAnsi="Arial" w:cs="Arial"/>
                <w:sz w:val="18"/>
                <w:szCs w:val="18"/>
              </w:rPr>
              <w:t xml:space="preserve"> Recinda pointed out there is an online module called Understanding Central Cancer Registries.</w:t>
            </w:r>
            <w:r w:rsidR="00BA7FA8">
              <w:rPr>
                <w:rFonts w:ascii="Arial" w:hAnsi="Arial" w:cs="Arial"/>
                <w:sz w:val="18"/>
                <w:szCs w:val="18"/>
              </w:rPr>
              <w:t xml:space="preserve"> Slides are always available after each webinar.</w:t>
            </w:r>
          </w:p>
        </w:tc>
        <w:tc>
          <w:tcPr>
            <w:tcW w:w="4320" w:type="dxa"/>
          </w:tcPr>
          <w:p w14:paraId="7581916A" w14:textId="77777777" w:rsidR="0057054A" w:rsidRDefault="00872E96" w:rsidP="00872E96">
            <w:pPr>
              <w:pStyle w:val="ListParagraph"/>
              <w:widowControl w:val="0"/>
              <w:numPr>
                <w:ilvl w:val="0"/>
                <w:numId w:val="23"/>
              </w:numPr>
              <w:ind w:left="699"/>
              <w:rPr>
                <w:rFonts w:ascii="Arial" w:hAnsi="Arial" w:cs="Arial"/>
                <w:sz w:val="18"/>
                <w:szCs w:val="18"/>
              </w:rPr>
            </w:pPr>
            <w:r>
              <w:rPr>
                <w:rFonts w:ascii="Arial" w:hAnsi="Arial" w:cs="Arial"/>
                <w:sz w:val="18"/>
                <w:szCs w:val="18"/>
              </w:rPr>
              <w:t>Feel free to contact Angela Martin with any questions regarding LMS.</w:t>
            </w:r>
          </w:p>
          <w:p w14:paraId="03ECBE77" w14:textId="61A01AEA" w:rsidR="00622C09" w:rsidRPr="009D5934" w:rsidRDefault="00622C09" w:rsidP="00872E96">
            <w:pPr>
              <w:pStyle w:val="ListParagraph"/>
              <w:widowControl w:val="0"/>
              <w:numPr>
                <w:ilvl w:val="0"/>
                <w:numId w:val="23"/>
              </w:numPr>
              <w:ind w:left="699"/>
              <w:rPr>
                <w:rFonts w:ascii="Arial" w:hAnsi="Arial" w:cs="Arial"/>
                <w:sz w:val="18"/>
                <w:szCs w:val="18"/>
              </w:rPr>
            </w:pPr>
            <w:r>
              <w:rPr>
                <w:rFonts w:ascii="Arial" w:hAnsi="Arial" w:cs="Arial"/>
                <w:sz w:val="18"/>
                <w:szCs w:val="18"/>
              </w:rPr>
              <w:t xml:space="preserve">The Data Analyst workgroup will discuss the possibility of housing the data </w:t>
            </w:r>
            <w:proofErr w:type="gramStart"/>
            <w:r>
              <w:rPr>
                <w:rFonts w:ascii="Arial" w:hAnsi="Arial" w:cs="Arial"/>
                <w:sz w:val="18"/>
                <w:szCs w:val="18"/>
              </w:rPr>
              <w:t>analysts</w:t>
            </w:r>
            <w:proofErr w:type="gramEnd"/>
            <w:r>
              <w:rPr>
                <w:rFonts w:ascii="Arial" w:hAnsi="Arial" w:cs="Arial"/>
                <w:sz w:val="18"/>
                <w:szCs w:val="18"/>
              </w:rPr>
              <w:t xml:space="preserve"> handbook and provide training on how to use cancer surveillance data.</w:t>
            </w:r>
          </w:p>
        </w:tc>
      </w:tr>
      <w:tr w:rsidR="000B08A1" w:rsidRPr="009D5934" w14:paraId="383207A8" w14:textId="77777777" w:rsidTr="00E4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540" w:type="dxa"/>
          </w:tcPr>
          <w:p w14:paraId="19ED99FC" w14:textId="00A42849" w:rsidR="007A28E9" w:rsidRDefault="00A86213" w:rsidP="00A4590A">
            <w:pPr>
              <w:pStyle w:val="Heading7"/>
              <w:keepNext w:val="0"/>
              <w:widowControl w:val="0"/>
              <w:numPr>
                <w:ilvl w:val="0"/>
                <w:numId w:val="2"/>
              </w:numPr>
              <w:ind w:left="345" w:hanging="270"/>
              <w:rPr>
                <w:rFonts w:cs="Arial"/>
                <w:sz w:val="18"/>
                <w:szCs w:val="18"/>
              </w:rPr>
            </w:pPr>
            <w:r>
              <w:rPr>
                <w:rFonts w:cs="Arial"/>
                <w:sz w:val="18"/>
                <w:szCs w:val="18"/>
              </w:rPr>
              <w:t>Board/Chair Update – Heather/Board</w:t>
            </w:r>
            <w:r w:rsidR="000632A2">
              <w:rPr>
                <w:rFonts w:cs="Arial"/>
                <w:sz w:val="18"/>
                <w:szCs w:val="18"/>
              </w:rPr>
              <w:t xml:space="preserve"> </w:t>
            </w:r>
            <w:r>
              <w:rPr>
                <w:rFonts w:cs="Arial"/>
                <w:sz w:val="18"/>
                <w:szCs w:val="18"/>
              </w:rPr>
              <w:t xml:space="preserve">Liaisons/RDU Staff </w:t>
            </w:r>
          </w:p>
          <w:p w14:paraId="5AF1180E" w14:textId="343059F9" w:rsidR="000632A2" w:rsidRPr="000632A2" w:rsidRDefault="000632A2" w:rsidP="000632A2">
            <w:pPr>
              <w:ind w:left="344"/>
              <w:rPr>
                <w:rFonts w:ascii="Arial" w:hAnsi="Arial" w:cs="Arial"/>
                <w:sz w:val="18"/>
                <w:szCs w:val="18"/>
              </w:rPr>
            </w:pPr>
            <w:r>
              <w:rPr>
                <w:rFonts w:ascii="Arial" w:hAnsi="Arial" w:cs="Arial"/>
                <w:sz w:val="18"/>
                <w:szCs w:val="18"/>
              </w:rPr>
              <w:t xml:space="preserve">Heather </w:t>
            </w:r>
            <w:r w:rsidR="00CB1B2A">
              <w:rPr>
                <w:rFonts w:ascii="Arial" w:hAnsi="Arial" w:cs="Arial"/>
                <w:sz w:val="18"/>
                <w:szCs w:val="18"/>
              </w:rPr>
              <w:t xml:space="preserve">shared the meeting went </w:t>
            </w:r>
            <w:r w:rsidR="00603B4C">
              <w:rPr>
                <w:rFonts w:ascii="Arial" w:hAnsi="Arial" w:cs="Arial"/>
                <w:sz w:val="18"/>
                <w:szCs w:val="18"/>
              </w:rPr>
              <w:t>well</w:t>
            </w:r>
            <w:r w:rsidR="00CB1B2A">
              <w:rPr>
                <w:rFonts w:ascii="Arial" w:hAnsi="Arial" w:cs="Arial"/>
                <w:sz w:val="18"/>
                <w:szCs w:val="18"/>
              </w:rPr>
              <w:t xml:space="preserve"> and RDU focused on keeping the momentum going on the planning we did last year with the development of the new strategic management plan. </w:t>
            </w:r>
            <w:proofErr w:type="gramStart"/>
            <w:r w:rsidR="00CB1B2A">
              <w:rPr>
                <w:rFonts w:ascii="Arial" w:hAnsi="Arial" w:cs="Arial"/>
                <w:sz w:val="18"/>
                <w:szCs w:val="18"/>
              </w:rPr>
              <w:t>Also</w:t>
            </w:r>
            <w:proofErr w:type="gramEnd"/>
            <w:r w:rsidR="00CB1B2A">
              <w:rPr>
                <w:rFonts w:ascii="Arial" w:hAnsi="Arial" w:cs="Arial"/>
                <w:sz w:val="18"/>
                <w:szCs w:val="18"/>
              </w:rPr>
              <w:t xml:space="preserve"> how RDU fits into the strategic priorities for NAACCR. Our metrics were very well established and needed no work. The group felt the </w:t>
            </w:r>
            <w:proofErr w:type="spellStart"/>
            <w:r w:rsidR="00CB1B2A">
              <w:rPr>
                <w:rFonts w:ascii="Arial" w:hAnsi="Arial" w:cs="Arial"/>
                <w:sz w:val="18"/>
                <w:szCs w:val="18"/>
              </w:rPr>
              <w:t>CiNA</w:t>
            </w:r>
            <w:proofErr w:type="spellEnd"/>
            <w:r w:rsidR="00CB1B2A">
              <w:rPr>
                <w:rFonts w:ascii="Arial" w:hAnsi="Arial" w:cs="Arial"/>
                <w:sz w:val="18"/>
                <w:szCs w:val="18"/>
              </w:rPr>
              <w:t xml:space="preserve"> data set needs to be promoted more and point out what makes it different from other national cancer data sets</w:t>
            </w:r>
            <w:r w:rsidR="00603B4C">
              <w:rPr>
                <w:rFonts w:ascii="Arial" w:hAnsi="Arial" w:cs="Arial"/>
                <w:sz w:val="18"/>
                <w:szCs w:val="18"/>
              </w:rPr>
              <w:t>, as well as</w:t>
            </w:r>
            <w:r w:rsidR="00CB1B2A">
              <w:rPr>
                <w:rFonts w:ascii="Arial" w:hAnsi="Arial" w:cs="Arial"/>
                <w:sz w:val="18"/>
                <w:szCs w:val="18"/>
              </w:rPr>
              <w:t xml:space="preserve"> </w:t>
            </w:r>
            <w:r w:rsidR="00603B4C">
              <w:rPr>
                <w:rFonts w:ascii="Arial" w:hAnsi="Arial" w:cs="Arial"/>
                <w:sz w:val="18"/>
                <w:szCs w:val="18"/>
              </w:rPr>
              <w:t xml:space="preserve">improve the process to get access to the data through the </w:t>
            </w:r>
            <w:proofErr w:type="spellStart"/>
            <w:r w:rsidR="00603B4C">
              <w:rPr>
                <w:rFonts w:ascii="Arial" w:hAnsi="Arial" w:cs="Arial"/>
                <w:sz w:val="18"/>
                <w:szCs w:val="18"/>
              </w:rPr>
              <w:t>DaRT</w:t>
            </w:r>
            <w:proofErr w:type="spellEnd"/>
            <w:r w:rsidR="00603B4C">
              <w:rPr>
                <w:rFonts w:ascii="Arial" w:hAnsi="Arial" w:cs="Arial"/>
                <w:sz w:val="18"/>
                <w:szCs w:val="18"/>
              </w:rPr>
              <w:t xml:space="preserve"> System.</w:t>
            </w:r>
          </w:p>
          <w:p w14:paraId="7D8B95D0" w14:textId="3C561944" w:rsidR="00A86213" w:rsidRPr="00A86213" w:rsidRDefault="00A86213" w:rsidP="00A86213">
            <w:pPr>
              <w:pStyle w:val="ListParagraph"/>
              <w:numPr>
                <w:ilvl w:val="0"/>
                <w:numId w:val="19"/>
              </w:numPr>
              <w:rPr>
                <w:rFonts w:ascii="Arial" w:hAnsi="Arial" w:cs="Arial"/>
                <w:b/>
                <w:bCs/>
              </w:rPr>
            </w:pPr>
            <w:r>
              <w:rPr>
                <w:rFonts w:ascii="Arial" w:hAnsi="Arial" w:cs="Arial"/>
                <w:b/>
                <w:bCs/>
                <w:sz w:val="18"/>
                <w:szCs w:val="18"/>
              </w:rPr>
              <w:t>Budget Items</w:t>
            </w:r>
            <w:r w:rsidR="00603B4C">
              <w:rPr>
                <w:rFonts w:ascii="Arial" w:hAnsi="Arial" w:cs="Arial"/>
                <w:b/>
                <w:bCs/>
                <w:sz w:val="18"/>
                <w:szCs w:val="18"/>
              </w:rPr>
              <w:t xml:space="preserve"> </w:t>
            </w:r>
            <w:r w:rsidR="00603B4C">
              <w:rPr>
                <w:rFonts w:ascii="Arial" w:hAnsi="Arial" w:cs="Arial"/>
                <w:sz w:val="18"/>
                <w:szCs w:val="18"/>
              </w:rPr>
              <w:t xml:space="preserve">A budget request is being developed and estimates are needed from IMS to complete. </w:t>
            </w:r>
          </w:p>
          <w:p w14:paraId="46A0F4E5" w14:textId="0F960D2F" w:rsidR="00A86213" w:rsidRPr="00A86213" w:rsidRDefault="00A86213" w:rsidP="00A86213">
            <w:pPr>
              <w:pStyle w:val="ListParagraph"/>
              <w:numPr>
                <w:ilvl w:val="1"/>
                <w:numId w:val="19"/>
              </w:numPr>
              <w:rPr>
                <w:rFonts w:ascii="Arial" w:hAnsi="Arial" w:cs="Arial"/>
                <w:b/>
                <w:bCs/>
              </w:rPr>
            </w:pPr>
            <w:proofErr w:type="spellStart"/>
            <w:r>
              <w:rPr>
                <w:rFonts w:ascii="Arial" w:hAnsi="Arial" w:cs="Arial"/>
                <w:b/>
                <w:bCs/>
                <w:sz w:val="18"/>
                <w:szCs w:val="18"/>
              </w:rPr>
              <w:t>DaRT</w:t>
            </w:r>
            <w:proofErr w:type="spellEnd"/>
            <w:r>
              <w:rPr>
                <w:rFonts w:ascii="Arial" w:hAnsi="Arial" w:cs="Arial"/>
                <w:b/>
                <w:bCs/>
                <w:sz w:val="18"/>
                <w:szCs w:val="18"/>
              </w:rPr>
              <w:t xml:space="preserve"> System</w:t>
            </w:r>
          </w:p>
          <w:p w14:paraId="0A848916" w14:textId="57F01180" w:rsidR="00A86213" w:rsidRPr="004B5151" w:rsidRDefault="00A86213" w:rsidP="004B5151">
            <w:pPr>
              <w:pStyle w:val="ListParagraph"/>
              <w:numPr>
                <w:ilvl w:val="0"/>
                <w:numId w:val="19"/>
              </w:numPr>
              <w:rPr>
                <w:rFonts w:ascii="Arial" w:hAnsi="Arial" w:cs="Arial"/>
                <w:b/>
                <w:bCs/>
              </w:rPr>
            </w:pPr>
            <w:r>
              <w:rPr>
                <w:rFonts w:ascii="Arial" w:hAnsi="Arial" w:cs="Arial"/>
                <w:b/>
                <w:bCs/>
                <w:sz w:val="18"/>
                <w:szCs w:val="18"/>
              </w:rPr>
              <w:t>Interest Areas</w:t>
            </w:r>
          </w:p>
          <w:p w14:paraId="15A12BD8" w14:textId="7D0F457E" w:rsidR="00A559AC" w:rsidRPr="00F47677" w:rsidRDefault="004B5151" w:rsidP="00F47677">
            <w:pPr>
              <w:pStyle w:val="ListParagraph"/>
              <w:rPr>
                <w:rFonts w:ascii="Arial" w:hAnsi="Arial" w:cs="Arial"/>
              </w:rPr>
            </w:pPr>
            <w:r>
              <w:rPr>
                <w:rFonts w:ascii="Arial" w:hAnsi="Arial" w:cs="Arial"/>
              </w:rPr>
              <w:t xml:space="preserve">Discussed creating smaller groups in the NAACCR membership focused on specific topics. NAACCR will develop interest areas members can opt into to help target communications. </w:t>
            </w:r>
          </w:p>
        </w:tc>
        <w:tc>
          <w:tcPr>
            <w:tcW w:w="4320" w:type="dxa"/>
          </w:tcPr>
          <w:p w14:paraId="631BAFBE" w14:textId="0566D6F9" w:rsidR="000B08A1" w:rsidRPr="009D5934" w:rsidRDefault="000B08A1" w:rsidP="00776A3D">
            <w:pPr>
              <w:pStyle w:val="ListParagraph"/>
              <w:widowControl w:val="0"/>
              <w:ind w:left="524"/>
              <w:rPr>
                <w:rFonts w:ascii="Arial" w:hAnsi="Arial" w:cs="Arial"/>
                <w:sz w:val="18"/>
                <w:szCs w:val="18"/>
              </w:rPr>
            </w:pPr>
          </w:p>
        </w:tc>
      </w:tr>
      <w:tr w:rsidR="00A86213" w:rsidRPr="009D5934" w14:paraId="141CD903" w14:textId="77777777" w:rsidTr="00E4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540" w:type="dxa"/>
          </w:tcPr>
          <w:p w14:paraId="30BBE4AB" w14:textId="77777777" w:rsidR="00A86213" w:rsidRDefault="00A86213" w:rsidP="00A86213">
            <w:pPr>
              <w:pStyle w:val="Heading7"/>
              <w:keepNext w:val="0"/>
              <w:widowControl w:val="0"/>
              <w:numPr>
                <w:ilvl w:val="0"/>
                <w:numId w:val="2"/>
              </w:numPr>
              <w:ind w:left="345" w:hanging="270"/>
              <w:rPr>
                <w:rFonts w:cs="Arial"/>
                <w:sz w:val="18"/>
                <w:szCs w:val="18"/>
              </w:rPr>
            </w:pPr>
            <w:r>
              <w:rPr>
                <w:rFonts w:cs="Arial"/>
                <w:sz w:val="18"/>
                <w:szCs w:val="18"/>
              </w:rPr>
              <w:t>Items for NAACCR community communication – Heather/Jeff</w:t>
            </w:r>
          </w:p>
          <w:p w14:paraId="4A2AF293" w14:textId="4DE9E5CA" w:rsidR="00A86213" w:rsidRDefault="00A86213" w:rsidP="00A86213">
            <w:pPr>
              <w:pStyle w:val="ListParagraph"/>
              <w:numPr>
                <w:ilvl w:val="0"/>
                <w:numId w:val="21"/>
              </w:numPr>
              <w:rPr>
                <w:rFonts w:ascii="Arial" w:hAnsi="Arial" w:cs="Arial"/>
                <w:b/>
                <w:bCs/>
                <w:sz w:val="18"/>
                <w:szCs w:val="18"/>
              </w:rPr>
            </w:pPr>
            <w:r>
              <w:rPr>
                <w:rFonts w:ascii="Arial" w:hAnsi="Arial" w:cs="Arial"/>
                <w:b/>
                <w:bCs/>
                <w:sz w:val="18"/>
                <w:szCs w:val="18"/>
              </w:rPr>
              <w:t>Topics for NAACCR RDU Narrative section</w:t>
            </w:r>
          </w:p>
          <w:p w14:paraId="21214955" w14:textId="5CA560DE" w:rsidR="00F47677" w:rsidRPr="00F47677" w:rsidRDefault="00F47677" w:rsidP="00F47677">
            <w:pPr>
              <w:pStyle w:val="ListParagraph"/>
              <w:rPr>
                <w:rFonts w:ascii="Arial" w:hAnsi="Arial" w:cs="Arial"/>
                <w:sz w:val="18"/>
                <w:szCs w:val="18"/>
              </w:rPr>
            </w:pPr>
            <w:r>
              <w:rPr>
                <w:rFonts w:ascii="Arial" w:hAnsi="Arial" w:cs="Arial"/>
                <w:sz w:val="18"/>
                <w:szCs w:val="18"/>
              </w:rPr>
              <w:t>Recinda suggested input from this committee to provide topics for the quarterly NAACCR Narrative.</w:t>
            </w:r>
          </w:p>
          <w:p w14:paraId="5E2B0ACD" w14:textId="77777777" w:rsidR="00A86213" w:rsidRDefault="00A86213" w:rsidP="00A86213">
            <w:pPr>
              <w:pStyle w:val="ListParagraph"/>
              <w:numPr>
                <w:ilvl w:val="0"/>
                <w:numId w:val="21"/>
              </w:numPr>
              <w:rPr>
                <w:rFonts w:ascii="Arial" w:hAnsi="Arial" w:cs="Arial"/>
                <w:b/>
                <w:bCs/>
                <w:sz w:val="18"/>
                <w:szCs w:val="18"/>
              </w:rPr>
            </w:pPr>
            <w:r>
              <w:rPr>
                <w:rFonts w:ascii="Arial" w:hAnsi="Arial" w:cs="Arial"/>
                <w:b/>
                <w:bCs/>
                <w:sz w:val="18"/>
                <w:szCs w:val="18"/>
              </w:rPr>
              <w:t>Update website with short reports?</w:t>
            </w:r>
          </w:p>
          <w:p w14:paraId="6998494F" w14:textId="77777777" w:rsidR="00A86213" w:rsidRDefault="00A86213" w:rsidP="00A86213">
            <w:pPr>
              <w:pStyle w:val="ListParagraph"/>
              <w:numPr>
                <w:ilvl w:val="1"/>
                <w:numId w:val="21"/>
              </w:numPr>
              <w:rPr>
                <w:rFonts w:ascii="Arial" w:hAnsi="Arial" w:cs="Arial"/>
                <w:b/>
                <w:bCs/>
                <w:sz w:val="18"/>
                <w:szCs w:val="18"/>
              </w:rPr>
            </w:pPr>
            <w:r>
              <w:rPr>
                <w:rFonts w:ascii="Arial" w:hAnsi="Arial" w:cs="Arial"/>
                <w:b/>
                <w:bCs/>
                <w:sz w:val="18"/>
                <w:szCs w:val="18"/>
              </w:rPr>
              <w:t>Recinda will add all workgroups to RDU update</w:t>
            </w:r>
          </w:p>
          <w:p w14:paraId="49D1D97D" w14:textId="2F17326E" w:rsidR="00A86213" w:rsidRDefault="00A86213" w:rsidP="00A86213">
            <w:pPr>
              <w:pStyle w:val="ListParagraph"/>
              <w:numPr>
                <w:ilvl w:val="0"/>
                <w:numId w:val="21"/>
              </w:numPr>
              <w:rPr>
                <w:rFonts w:ascii="Arial" w:hAnsi="Arial" w:cs="Arial"/>
                <w:b/>
                <w:bCs/>
                <w:sz w:val="18"/>
                <w:szCs w:val="18"/>
              </w:rPr>
            </w:pPr>
            <w:r>
              <w:rPr>
                <w:rFonts w:ascii="Arial" w:hAnsi="Arial" w:cs="Arial"/>
                <w:b/>
                <w:bCs/>
                <w:sz w:val="18"/>
                <w:szCs w:val="18"/>
              </w:rPr>
              <w:t>Awareness Month context for social media</w:t>
            </w:r>
          </w:p>
          <w:p w14:paraId="27F66C9F" w14:textId="5421A172" w:rsidR="003B2CDD" w:rsidRPr="003B2CDD" w:rsidRDefault="003B2CDD" w:rsidP="003B2CDD">
            <w:pPr>
              <w:pStyle w:val="ListParagraph"/>
              <w:rPr>
                <w:rFonts w:ascii="Arial" w:hAnsi="Arial" w:cs="Arial"/>
                <w:sz w:val="18"/>
                <w:szCs w:val="18"/>
              </w:rPr>
            </w:pPr>
            <w:r>
              <w:rPr>
                <w:rFonts w:ascii="Arial" w:hAnsi="Arial" w:cs="Arial"/>
                <w:sz w:val="18"/>
                <w:szCs w:val="18"/>
              </w:rPr>
              <w:t xml:space="preserve">Recinda reviewed the request that came to her from the Communications Committee regarding colorectal awareness month and what was done. Possibly consider a work group to address future subjects proactively. </w:t>
            </w:r>
          </w:p>
          <w:p w14:paraId="53F94A88" w14:textId="767636DC" w:rsidR="00F82A82" w:rsidRPr="00F82A82" w:rsidRDefault="001359FA" w:rsidP="00F82A82">
            <w:pPr>
              <w:pStyle w:val="ListParagraph"/>
              <w:numPr>
                <w:ilvl w:val="1"/>
                <w:numId w:val="21"/>
              </w:numPr>
              <w:rPr>
                <w:rFonts w:ascii="Arial" w:hAnsi="Arial" w:cs="Arial"/>
                <w:b/>
                <w:bCs/>
                <w:sz w:val="18"/>
                <w:szCs w:val="18"/>
              </w:rPr>
            </w:pPr>
            <w:hyperlink r:id="rId8" w:history="1">
              <w:r w:rsidR="00F82A82" w:rsidRPr="00782134">
                <w:rPr>
                  <w:rStyle w:val="Hyperlink"/>
                  <w:rFonts w:ascii="Arial" w:hAnsi="Arial" w:cs="Arial"/>
                  <w:b/>
                  <w:bCs/>
                  <w:sz w:val="18"/>
                  <w:szCs w:val="18"/>
                </w:rPr>
                <w:t>https://www.aacr.org/patients-caregivers/awareness-months/</w:t>
              </w:r>
            </w:hyperlink>
          </w:p>
        </w:tc>
        <w:tc>
          <w:tcPr>
            <w:tcW w:w="4320" w:type="dxa"/>
          </w:tcPr>
          <w:p w14:paraId="25925452" w14:textId="53F2A278" w:rsidR="00A86213" w:rsidRDefault="00F47677" w:rsidP="009F7E1F">
            <w:pPr>
              <w:pStyle w:val="ListParagraph"/>
              <w:widowControl w:val="0"/>
              <w:numPr>
                <w:ilvl w:val="0"/>
                <w:numId w:val="18"/>
              </w:numPr>
              <w:ind w:left="520"/>
              <w:rPr>
                <w:rFonts w:ascii="Arial" w:hAnsi="Arial" w:cs="Arial"/>
                <w:sz w:val="18"/>
                <w:szCs w:val="18"/>
              </w:rPr>
            </w:pPr>
            <w:r>
              <w:rPr>
                <w:rFonts w:ascii="Arial" w:hAnsi="Arial" w:cs="Arial"/>
                <w:sz w:val="18"/>
                <w:szCs w:val="18"/>
              </w:rPr>
              <w:t xml:space="preserve">Add ideas for NAACCR Narrative to monthly </w:t>
            </w:r>
            <w:r w:rsidR="00E451B6">
              <w:rPr>
                <w:rFonts w:ascii="Arial" w:hAnsi="Arial" w:cs="Arial"/>
                <w:sz w:val="18"/>
                <w:szCs w:val="18"/>
              </w:rPr>
              <w:t xml:space="preserve">meeting </w:t>
            </w:r>
            <w:r>
              <w:rPr>
                <w:rFonts w:ascii="Arial" w:hAnsi="Arial" w:cs="Arial"/>
                <w:sz w:val="18"/>
                <w:szCs w:val="18"/>
              </w:rPr>
              <w:t>agenda.</w:t>
            </w:r>
          </w:p>
          <w:p w14:paraId="727D01D2" w14:textId="77777777" w:rsidR="003B2CDD" w:rsidRDefault="003B2CDD" w:rsidP="009F7E1F">
            <w:pPr>
              <w:pStyle w:val="ListParagraph"/>
              <w:widowControl w:val="0"/>
              <w:numPr>
                <w:ilvl w:val="0"/>
                <w:numId w:val="18"/>
              </w:numPr>
              <w:ind w:left="520"/>
              <w:rPr>
                <w:rFonts w:ascii="Arial" w:hAnsi="Arial" w:cs="Arial"/>
                <w:sz w:val="18"/>
                <w:szCs w:val="18"/>
              </w:rPr>
            </w:pPr>
            <w:r>
              <w:rPr>
                <w:rFonts w:ascii="Arial" w:hAnsi="Arial" w:cs="Arial"/>
                <w:sz w:val="18"/>
                <w:szCs w:val="18"/>
              </w:rPr>
              <w:t>Add all workgroups to the RDU update</w:t>
            </w:r>
            <w:r w:rsidR="00E451B6">
              <w:rPr>
                <w:rFonts w:ascii="Arial" w:hAnsi="Arial" w:cs="Arial"/>
                <w:sz w:val="18"/>
                <w:szCs w:val="18"/>
              </w:rPr>
              <w:t xml:space="preserve"> on the monthly agenda</w:t>
            </w:r>
            <w:r>
              <w:rPr>
                <w:rFonts w:ascii="Arial" w:hAnsi="Arial" w:cs="Arial"/>
                <w:sz w:val="18"/>
                <w:szCs w:val="18"/>
              </w:rPr>
              <w:t>.</w:t>
            </w:r>
          </w:p>
          <w:p w14:paraId="1DAD1575" w14:textId="04996D85" w:rsidR="00E451B6" w:rsidRPr="009D5934" w:rsidRDefault="00E451B6" w:rsidP="009F7E1F">
            <w:pPr>
              <w:pStyle w:val="ListParagraph"/>
              <w:widowControl w:val="0"/>
              <w:numPr>
                <w:ilvl w:val="0"/>
                <w:numId w:val="18"/>
              </w:numPr>
              <w:ind w:left="520"/>
              <w:rPr>
                <w:rFonts w:ascii="Arial" w:hAnsi="Arial" w:cs="Arial"/>
                <w:sz w:val="18"/>
                <w:szCs w:val="18"/>
              </w:rPr>
            </w:pPr>
            <w:r>
              <w:rPr>
                <w:rFonts w:ascii="Arial" w:hAnsi="Arial" w:cs="Arial"/>
                <w:sz w:val="18"/>
                <w:szCs w:val="18"/>
              </w:rPr>
              <w:t>Brenda offered to help Recinda for future awareness month information to give to the Communications Committee as needed.</w:t>
            </w:r>
          </w:p>
        </w:tc>
      </w:tr>
      <w:tr w:rsidR="008F6DE5" w:rsidRPr="009D5934" w14:paraId="45E13940" w14:textId="77777777" w:rsidTr="00E45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9540" w:type="dxa"/>
          </w:tcPr>
          <w:p w14:paraId="3A966ADB" w14:textId="77777777" w:rsidR="00925FAC" w:rsidRDefault="008F6DE5" w:rsidP="00C70976">
            <w:pPr>
              <w:pStyle w:val="Heading7"/>
              <w:keepNext w:val="0"/>
              <w:widowControl w:val="0"/>
              <w:numPr>
                <w:ilvl w:val="0"/>
                <w:numId w:val="2"/>
              </w:numPr>
              <w:ind w:left="345" w:hanging="270"/>
              <w:rPr>
                <w:rFonts w:cs="Arial"/>
                <w:sz w:val="18"/>
                <w:szCs w:val="18"/>
              </w:rPr>
            </w:pPr>
            <w:r>
              <w:rPr>
                <w:rFonts w:cs="Arial"/>
                <w:sz w:val="18"/>
                <w:szCs w:val="18"/>
              </w:rPr>
              <w:t>Other Business/Open Discussion</w:t>
            </w:r>
          </w:p>
          <w:p w14:paraId="6F25C14F" w14:textId="50A55AEA" w:rsidR="00EF53A8" w:rsidRPr="00E451B6" w:rsidRDefault="006D406D" w:rsidP="00E451B6">
            <w:pPr>
              <w:pStyle w:val="ListParagraph"/>
              <w:numPr>
                <w:ilvl w:val="0"/>
                <w:numId w:val="22"/>
              </w:numPr>
              <w:rPr>
                <w:rFonts w:ascii="Arial" w:hAnsi="Arial" w:cs="Arial"/>
                <w:b/>
                <w:bCs/>
                <w:sz w:val="18"/>
                <w:szCs w:val="18"/>
              </w:rPr>
            </w:pPr>
            <w:r>
              <w:rPr>
                <w:rFonts w:ascii="Arial" w:hAnsi="Arial" w:cs="Arial"/>
                <w:b/>
                <w:bCs/>
                <w:sz w:val="18"/>
                <w:szCs w:val="18"/>
              </w:rPr>
              <w:t xml:space="preserve">Multiple race analysis discussion for </w:t>
            </w:r>
            <w:proofErr w:type="spellStart"/>
            <w:r>
              <w:rPr>
                <w:rFonts w:ascii="Arial" w:hAnsi="Arial" w:cs="Arial"/>
                <w:b/>
                <w:bCs/>
                <w:sz w:val="18"/>
                <w:szCs w:val="18"/>
              </w:rPr>
              <w:t>CiNA</w:t>
            </w:r>
            <w:proofErr w:type="spellEnd"/>
            <w:r>
              <w:rPr>
                <w:rFonts w:ascii="Arial" w:hAnsi="Arial" w:cs="Arial"/>
                <w:b/>
                <w:bCs/>
                <w:sz w:val="18"/>
                <w:szCs w:val="18"/>
              </w:rPr>
              <w:t xml:space="preserve"> research network </w:t>
            </w:r>
          </w:p>
        </w:tc>
        <w:tc>
          <w:tcPr>
            <w:tcW w:w="4320" w:type="dxa"/>
          </w:tcPr>
          <w:p w14:paraId="1675F268" w14:textId="77777777" w:rsidR="008F6DE5" w:rsidRPr="009D5934" w:rsidRDefault="008F6DE5" w:rsidP="0057054A">
            <w:pPr>
              <w:pStyle w:val="ListParagraph"/>
              <w:widowControl w:val="0"/>
              <w:ind w:left="529"/>
              <w:rPr>
                <w:rFonts w:ascii="Arial" w:hAnsi="Arial" w:cs="Arial"/>
                <w:sz w:val="18"/>
                <w:szCs w:val="18"/>
              </w:rPr>
            </w:pP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774912E5" w:rsidR="00624F2D" w:rsidRPr="009D5934" w:rsidRDefault="00624F2D" w:rsidP="008F6DE5">
            <w:pPr>
              <w:widowControl w:val="0"/>
              <w:rPr>
                <w:rFonts w:ascii="Arial" w:hAnsi="Arial" w:cs="Arial"/>
                <w:b/>
                <w:bCs/>
                <w:sz w:val="18"/>
                <w:szCs w:val="18"/>
              </w:rPr>
            </w:pPr>
            <w:r w:rsidRPr="009D5934">
              <w:rPr>
                <w:rFonts w:ascii="Arial" w:hAnsi="Arial" w:cs="Arial"/>
                <w:b/>
                <w:bCs/>
                <w:sz w:val="18"/>
                <w:szCs w:val="18"/>
              </w:rPr>
              <w:t xml:space="preserve">Next Meeting – </w:t>
            </w:r>
            <w:r w:rsidR="00F82A82">
              <w:rPr>
                <w:rFonts w:ascii="Arial" w:hAnsi="Arial" w:cs="Arial"/>
                <w:b/>
                <w:bCs/>
                <w:sz w:val="18"/>
                <w:szCs w:val="18"/>
              </w:rPr>
              <w:t>April 26</w:t>
            </w:r>
            <w:r w:rsidR="008F6DE5">
              <w:rPr>
                <w:rFonts w:ascii="Arial" w:hAnsi="Arial" w:cs="Arial"/>
                <w:b/>
                <w:bCs/>
                <w:sz w:val="18"/>
                <w:szCs w:val="18"/>
              </w:rPr>
              <w:t>,</w:t>
            </w:r>
            <w:r w:rsidR="006E2623" w:rsidRPr="009D5934">
              <w:rPr>
                <w:rFonts w:ascii="Arial" w:hAnsi="Arial" w:cs="Arial"/>
                <w:b/>
                <w:bCs/>
                <w:sz w:val="18"/>
                <w:szCs w:val="18"/>
              </w:rPr>
              <w:t xml:space="preserve"> 202</w:t>
            </w:r>
            <w:r w:rsidR="008F6DE5">
              <w:rPr>
                <w:rFonts w:ascii="Arial" w:hAnsi="Arial" w:cs="Arial"/>
                <w:b/>
                <w:bCs/>
                <w:sz w:val="18"/>
                <w:szCs w:val="18"/>
              </w:rPr>
              <w:t>2</w:t>
            </w:r>
            <w:r w:rsidR="006E2623" w:rsidRPr="009D5934">
              <w:rPr>
                <w:rFonts w:ascii="Arial" w:hAnsi="Arial" w:cs="Arial"/>
                <w:b/>
                <w:bCs/>
                <w:sz w:val="18"/>
                <w:szCs w:val="18"/>
              </w:rPr>
              <w:t xml:space="preserve">, </w:t>
            </w:r>
            <w:r w:rsidR="000F7370" w:rsidRPr="009D5934">
              <w:rPr>
                <w:rFonts w:ascii="Arial" w:hAnsi="Arial" w:cs="Arial"/>
                <w:b/>
                <w:bCs/>
                <w:sz w:val="18"/>
                <w:szCs w:val="18"/>
              </w:rPr>
              <w:t>1:30</w:t>
            </w:r>
            <w:r w:rsidR="006E2623" w:rsidRPr="009D5934">
              <w:rPr>
                <w:rFonts w:ascii="Arial" w:hAnsi="Arial" w:cs="Arial"/>
                <w:b/>
                <w:bCs/>
                <w:sz w:val="18"/>
                <w:szCs w:val="18"/>
              </w:rPr>
              <w:t>pm EST</w:t>
            </w:r>
          </w:p>
        </w:tc>
      </w:tr>
    </w:tbl>
    <w:p w14:paraId="37D91523" w14:textId="10EE888E" w:rsidR="00081286" w:rsidRDefault="00081286">
      <w:pPr>
        <w:rPr>
          <w:rFonts w:ascii="Arial" w:hAnsi="Arial" w:cs="Arial"/>
          <w:sz w:val="2"/>
          <w:szCs w:val="2"/>
        </w:rPr>
      </w:pPr>
    </w:p>
    <w:sectPr w:rsidR="00081286" w:rsidSect="00C313B2">
      <w:footerReference w:type="default" r:id="rId9"/>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260C" w14:textId="77777777" w:rsidR="001359FA" w:rsidRDefault="001359FA">
      <w:r>
        <w:separator/>
      </w:r>
    </w:p>
  </w:endnote>
  <w:endnote w:type="continuationSeparator" w:id="0">
    <w:p w14:paraId="1D20FB83" w14:textId="77777777" w:rsidR="001359FA" w:rsidRDefault="0013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36102632" w:rsidR="00A80CEF" w:rsidRPr="00DB6194" w:rsidRDefault="006D406D">
    <w:pPr>
      <w:pStyle w:val="Footer"/>
      <w:rPr>
        <w:rFonts w:ascii="Arial" w:hAnsi="Arial" w:cs="Arial"/>
        <w:sz w:val="16"/>
        <w:szCs w:val="16"/>
      </w:rPr>
    </w:pPr>
    <w:r>
      <w:rPr>
        <w:rFonts w:ascii="Arial" w:hAnsi="Arial" w:cs="Arial"/>
        <w:sz w:val="16"/>
        <w:szCs w:val="16"/>
      </w:rPr>
      <w:t>March</w:t>
    </w:r>
    <w:r w:rsidR="004F79AE">
      <w:rPr>
        <w:rFonts w:ascii="Arial" w:hAnsi="Arial" w:cs="Arial"/>
        <w:sz w:val="16"/>
        <w:szCs w:val="16"/>
      </w:rPr>
      <w:t xml:space="preserve"> 22</w:t>
    </w:r>
    <w:r w:rsidR="008F6DE5">
      <w:rPr>
        <w:rFonts w:ascii="Arial" w:hAnsi="Arial" w:cs="Arial"/>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4E4B" w14:textId="77777777" w:rsidR="001359FA" w:rsidRDefault="001359FA">
      <w:r>
        <w:separator/>
      </w:r>
    </w:p>
  </w:footnote>
  <w:footnote w:type="continuationSeparator" w:id="0">
    <w:p w14:paraId="2CE28E25" w14:textId="77777777" w:rsidR="001359FA" w:rsidRDefault="0013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3F5"/>
    <w:multiLevelType w:val="hybridMultilevel"/>
    <w:tmpl w:val="1DB2BC7E"/>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A6714"/>
    <w:multiLevelType w:val="hybridMultilevel"/>
    <w:tmpl w:val="82322C5E"/>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270F1A98"/>
    <w:multiLevelType w:val="hybridMultilevel"/>
    <w:tmpl w:val="E56852B8"/>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6"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outline w:val="0"/>
        <w:emboss w:val="0"/>
        <w:imprint w:val="0"/>
        <w:color w:val="auto"/>
        <w:spacing w:val="0"/>
        <w:w w:val="100"/>
        <w:kern w:val="0"/>
        <w:position w:val="0"/>
        <w:sz w:val="18"/>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2"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15"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16" w15:restartNumberingAfterBreak="0">
    <w:nsid w:val="69AA6188"/>
    <w:multiLevelType w:val="hybridMultilevel"/>
    <w:tmpl w:val="69E262AA"/>
    <w:lvl w:ilvl="0" w:tplc="F1084FB6">
      <w:start w:val="1"/>
      <w:numFmt w:val="decimal"/>
      <w:lvlText w:val="%1."/>
      <w:lvlJc w:val="left"/>
      <w:pPr>
        <w:ind w:left="1080" w:hanging="720"/>
      </w:pPr>
      <w:rPr>
        <w:rFonts w:ascii="Arial" w:hAnsi="Arial" w:hint="default"/>
        <w:b/>
        <w:i w:val="0"/>
        <w:sz w:val="18"/>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8"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9"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1"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2"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22"/>
  </w:num>
  <w:num w:numId="5">
    <w:abstractNumId w:val="11"/>
  </w:num>
  <w:num w:numId="6">
    <w:abstractNumId w:val="13"/>
  </w:num>
  <w:num w:numId="7">
    <w:abstractNumId w:val="20"/>
  </w:num>
  <w:num w:numId="8">
    <w:abstractNumId w:val="19"/>
  </w:num>
  <w:num w:numId="9">
    <w:abstractNumId w:val="8"/>
  </w:num>
  <w:num w:numId="10">
    <w:abstractNumId w:val="21"/>
  </w:num>
  <w:num w:numId="11">
    <w:abstractNumId w:val="18"/>
  </w:num>
  <w:num w:numId="12">
    <w:abstractNumId w:val="7"/>
  </w:num>
  <w:num w:numId="13">
    <w:abstractNumId w:val="9"/>
  </w:num>
  <w:num w:numId="14">
    <w:abstractNumId w:val="17"/>
  </w:num>
  <w:num w:numId="15">
    <w:abstractNumId w:val="3"/>
  </w:num>
  <w:num w:numId="16">
    <w:abstractNumId w:val="6"/>
  </w:num>
  <w:num w:numId="17">
    <w:abstractNumId w:val="14"/>
  </w:num>
  <w:num w:numId="18">
    <w:abstractNumId w:val="4"/>
  </w:num>
  <w:num w:numId="19">
    <w:abstractNumId w:val="1"/>
  </w:num>
  <w:num w:numId="20">
    <w:abstractNumId w:val="10"/>
  </w:num>
  <w:num w:numId="21">
    <w:abstractNumId w:val="12"/>
  </w:num>
  <w:num w:numId="22">
    <w:abstractNumId w:val="2"/>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286"/>
    <w:rsid w:val="00081A82"/>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4A4"/>
    <w:rsid w:val="000D3741"/>
    <w:rsid w:val="000D3E2C"/>
    <w:rsid w:val="000D66DF"/>
    <w:rsid w:val="000D6E99"/>
    <w:rsid w:val="000E0B32"/>
    <w:rsid w:val="000E1698"/>
    <w:rsid w:val="000E1DFE"/>
    <w:rsid w:val="000E2BC4"/>
    <w:rsid w:val="000E3037"/>
    <w:rsid w:val="000E35F4"/>
    <w:rsid w:val="000E3AFF"/>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5CC5"/>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6BEF"/>
    <w:rsid w:val="001B7C48"/>
    <w:rsid w:val="001B7E34"/>
    <w:rsid w:val="001C21FB"/>
    <w:rsid w:val="001C37C7"/>
    <w:rsid w:val="001C4092"/>
    <w:rsid w:val="001C5AAF"/>
    <w:rsid w:val="001C7374"/>
    <w:rsid w:val="001C74A8"/>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77F"/>
    <w:rsid w:val="00361B63"/>
    <w:rsid w:val="00361DBF"/>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1045"/>
    <w:rsid w:val="003C1FAD"/>
    <w:rsid w:val="003C24E7"/>
    <w:rsid w:val="003C2DE1"/>
    <w:rsid w:val="003C3688"/>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3BC"/>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2A4F"/>
    <w:rsid w:val="00473A76"/>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849"/>
    <w:rsid w:val="005F2ECA"/>
    <w:rsid w:val="005F35DD"/>
    <w:rsid w:val="005F3876"/>
    <w:rsid w:val="005F3D35"/>
    <w:rsid w:val="005F4A3D"/>
    <w:rsid w:val="005F7658"/>
    <w:rsid w:val="005F7E2C"/>
    <w:rsid w:val="00601ADE"/>
    <w:rsid w:val="00601C93"/>
    <w:rsid w:val="00601F08"/>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3E19"/>
    <w:rsid w:val="00674484"/>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5D6E"/>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71DF"/>
    <w:rsid w:val="00857747"/>
    <w:rsid w:val="00860541"/>
    <w:rsid w:val="008609EA"/>
    <w:rsid w:val="00860BA9"/>
    <w:rsid w:val="00861B0A"/>
    <w:rsid w:val="00861F37"/>
    <w:rsid w:val="008638B0"/>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17284"/>
    <w:rsid w:val="00920CDB"/>
    <w:rsid w:val="00920D5F"/>
    <w:rsid w:val="009214D9"/>
    <w:rsid w:val="009215A6"/>
    <w:rsid w:val="00923829"/>
    <w:rsid w:val="00923C0A"/>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2CEE"/>
    <w:rsid w:val="00963A53"/>
    <w:rsid w:val="00963CC7"/>
    <w:rsid w:val="0096512D"/>
    <w:rsid w:val="00966434"/>
    <w:rsid w:val="009664B7"/>
    <w:rsid w:val="0096670F"/>
    <w:rsid w:val="00970A58"/>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9AC"/>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52C"/>
    <w:rsid w:val="00BA3D53"/>
    <w:rsid w:val="00BA4EEA"/>
    <w:rsid w:val="00BA7FA8"/>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1B2A"/>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032"/>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59BE"/>
    <w:rsid w:val="00EC63F5"/>
    <w:rsid w:val="00EC64AE"/>
    <w:rsid w:val="00EC71EF"/>
    <w:rsid w:val="00EC78A1"/>
    <w:rsid w:val="00EC7F48"/>
    <w:rsid w:val="00ED231B"/>
    <w:rsid w:val="00ED3D81"/>
    <w:rsid w:val="00ED4918"/>
    <w:rsid w:val="00ED49EE"/>
    <w:rsid w:val="00ED6835"/>
    <w:rsid w:val="00ED6DE6"/>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A82"/>
    <w:rsid w:val="00F82D1E"/>
    <w:rsid w:val="00F835CA"/>
    <w:rsid w:val="00F83EFB"/>
    <w:rsid w:val="00F85E52"/>
    <w:rsid w:val="00F86E6B"/>
    <w:rsid w:val="00F874E8"/>
    <w:rsid w:val="00F90F57"/>
    <w:rsid w:val="00F919AC"/>
    <w:rsid w:val="00F92CE7"/>
    <w:rsid w:val="00F93286"/>
    <w:rsid w:val="00F93ADA"/>
    <w:rsid w:val="00F94A75"/>
    <w:rsid w:val="00FA0D03"/>
    <w:rsid w:val="00FA1657"/>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r.org/patients-caregivers/awareness-month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4</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2</cp:revision>
  <cp:lastPrinted>2015-06-02T13:22:00Z</cp:lastPrinted>
  <dcterms:created xsi:type="dcterms:W3CDTF">2022-03-28T15:30:00Z</dcterms:created>
  <dcterms:modified xsi:type="dcterms:W3CDTF">2022-03-28T15:30:00Z</dcterms:modified>
</cp:coreProperties>
</file>