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6" w:type="dxa"/>
        <w:tblLook w:val="01E0" w:firstRow="1" w:lastRow="1" w:firstColumn="1" w:lastColumn="1" w:noHBand="0" w:noVBand="0"/>
      </w:tblPr>
      <w:tblGrid>
        <w:gridCol w:w="180"/>
        <w:gridCol w:w="7740"/>
        <w:gridCol w:w="6120"/>
        <w:gridCol w:w="116"/>
      </w:tblGrid>
      <w:tr w:rsidR="00746593" w:rsidRPr="009D5934" w14:paraId="4D5F50CB" w14:textId="77777777" w:rsidTr="008F6DE5">
        <w:tc>
          <w:tcPr>
            <w:tcW w:w="14156" w:type="dxa"/>
            <w:gridSpan w:val="4"/>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2593C454" w14:textId="77777777" w:rsidR="00F141BB" w:rsidRDefault="008F6DE5" w:rsidP="008F6DE5">
            <w:pPr>
              <w:pStyle w:val="Header"/>
              <w:tabs>
                <w:tab w:val="left" w:pos="720"/>
              </w:tabs>
              <w:jc w:val="center"/>
              <w:rPr>
                <w:rFonts w:ascii="Arial" w:hAnsi="Arial"/>
                <w:b/>
                <w:sz w:val="18"/>
                <w:szCs w:val="18"/>
              </w:rPr>
            </w:pPr>
            <w:r>
              <w:rPr>
                <w:rFonts w:ascii="Arial" w:hAnsi="Arial"/>
                <w:b/>
                <w:sz w:val="18"/>
                <w:szCs w:val="18"/>
              </w:rPr>
              <w:t>January 25</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w:t>
            </w:r>
            <w:r>
              <w:rPr>
                <w:rFonts w:ascii="Arial" w:hAnsi="Arial"/>
                <w:b/>
                <w:sz w:val="18"/>
                <w:szCs w:val="18"/>
              </w:rPr>
              <w:t>2</w:t>
            </w:r>
          </w:p>
          <w:p w14:paraId="5C193050" w14:textId="31D3CE08" w:rsidR="008F6DE5" w:rsidRPr="009D5934" w:rsidRDefault="008F6DE5" w:rsidP="008F6DE5">
            <w:pPr>
              <w:pStyle w:val="Header"/>
              <w:tabs>
                <w:tab w:val="left" w:pos="720"/>
              </w:tabs>
              <w:jc w:val="center"/>
              <w:rPr>
                <w:rFonts w:ascii="Arial" w:hAnsi="Arial"/>
                <w:b/>
                <w:sz w:val="18"/>
                <w:szCs w:val="18"/>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1710"/>
              <w:gridCol w:w="1347"/>
              <w:gridCol w:w="2880"/>
              <w:gridCol w:w="3245"/>
            </w:tblGrid>
            <w:tr w:rsidR="00931E23" w:rsidRPr="009D5934" w14:paraId="235EBC83" w14:textId="77777777" w:rsidTr="00704CF4">
              <w:tc>
                <w:tcPr>
                  <w:tcW w:w="13860" w:type="dxa"/>
                  <w:gridSpan w:val="6"/>
                  <w:tcBorders>
                    <w:left w:val="single" w:sz="4" w:space="0" w:color="auto"/>
                    <w:bottom w:val="single" w:sz="4" w:space="0" w:color="auto"/>
                  </w:tcBorders>
                  <w:shd w:val="clear" w:color="auto" w:fill="D9D9D9"/>
                </w:tcPr>
                <w:p w14:paraId="03F32F00" w14:textId="508CE605" w:rsidR="00931E23" w:rsidRPr="009D5934" w:rsidRDefault="00931E23" w:rsidP="00931E23">
                  <w:pPr>
                    <w:pStyle w:val="Header"/>
                    <w:tabs>
                      <w:tab w:val="left" w:pos="720"/>
                    </w:tabs>
                    <w:rPr>
                      <w:rFonts w:ascii="Arial" w:hAnsi="Arial" w:cs="Arial"/>
                      <w:color w:val="C0C0C0"/>
                      <w:sz w:val="18"/>
                      <w:szCs w:val="18"/>
                    </w:rPr>
                  </w:pPr>
                  <w:r w:rsidRPr="009D5934">
                    <w:rPr>
                      <w:rFonts w:ascii="Arial" w:hAnsi="Arial" w:cs="Arial"/>
                      <w:b/>
                      <w:sz w:val="18"/>
                      <w:szCs w:val="18"/>
                    </w:rPr>
                    <w:t xml:space="preserve">Attendance    </w:t>
                  </w:r>
                </w:p>
              </w:tc>
            </w:tr>
            <w:tr w:rsidR="00917284" w:rsidRPr="009D5934" w14:paraId="7371BBEF" w14:textId="77777777" w:rsidTr="009B6F99">
              <w:tc>
                <w:tcPr>
                  <w:tcW w:w="2878" w:type="dxa"/>
                  <w:tcBorders>
                    <w:left w:val="single" w:sz="4" w:space="0" w:color="auto"/>
                    <w:right w:val="nil"/>
                  </w:tcBorders>
                </w:tcPr>
                <w:p w14:paraId="0472B932" w14:textId="0B18D790" w:rsidR="00917284" w:rsidRPr="00445263" w:rsidRDefault="00917284" w:rsidP="00C85F4E">
                  <w:pPr>
                    <w:rPr>
                      <w:rFonts w:ascii="Arial" w:hAnsi="Arial" w:cs="Arial"/>
                      <w:b/>
                      <w:sz w:val="18"/>
                      <w:szCs w:val="18"/>
                    </w:rPr>
                  </w:pPr>
                  <w:r w:rsidRPr="00445263">
                    <w:rPr>
                      <w:rFonts w:ascii="Arial" w:hAnsi="Arial" w:cs="Arial"/>
                      <w:b/>
                      <w:sz w:val="18"/>
                      <w:szCs w:val="18"/>
                    </w:rPr>
                    <w:t>Members Present:</w:t>
                  </w:r>
                </w:p>
                <w:p w14:paraId="2091196F" w14:textId="5A7DA2D0" w:rsidR="00917284" w:rsidRPr="00445263" w:rsidRDefault="00917284" w:rsidP="00A73814">
                  <w:pPr>
                    <w:rPr>
                      <w:rFonts w:ascii="Arial" w:hAnsi="Arial" w:cs="Arial"/>
                      <w:sz w:val="18"/>
                      <w:szCs w:val="18"/>
                    </w:rPr>
                  </w:pPr>
                  <w:r w:rsidRPr="00445263">
                    <w:rPr>
                      <w:rFonts w:ascii="Arial" w:hAnsi="Arial" w:cs="Arial"/>
                      <w:sz w:val="18"/>
                      <w:szCs w:val="18"/>
                    </w:rPr>
                    <w:t>Jeff Dowden (co-chair)</w:t>
                  </w:r>
                </w:p>
                <w:p w14:paraId="536079CD" w14:textId="77777777" w:rsidR="00917284" w:rsidRDefault="00917284" w:rsidP="00A73814">
                  <w:pPr>
                    <w:rPr>
                      <w:rFonts w:ascii="Arial" w:hAnsi="Arial" w:cs="Arial"/>
                      <w:sz w:val="18"/>
                      <w:szCs w:val="18"/>
                    </w:rPr>
                  </w:pPr>
                  <w:r w:rsidRPr="00445263">
                    <w:rPr>
                      <w:rFonts w:ascii="Arial" w:hAnsi="Arial" w:cs="Arial"/>
                      <w:bCs/>
                      <w:sz w:val="18"/>
                      <w:szCs w:val="18"/>
                    </w:rPr>
                    <w:t>Heather</w:t>
                  </w:r>
                  <w:r w:rsidRPr="00445263">
                    <w:rPr>
                      <w:rFonts w:ascii="Arial" w:hAnsi="Arial" w:cs="Arial"/>
                      <w:sz w:val="18"/>
                      <w:szCs w:val="18"/>
                    </w:rPr>
                    <w:t xml:space="preserve"> Zimmerman (co-chair)</w:t>
                  </w:r>
                </w:p>
                <w:p w14:paraId="24CA7305" w14:textId="7132A665" w:rsidR="00917284" w:rsidRPr="00445263" w:rsidRDefault="00917284" w:rsidP="00A73814">
                  <w:pPr>
                    <w:rPr>
                      <w:rFonts w:ascii="Arial" w:hAnsi="Arial" w:cs="Arial"/>
                      <w:sz w:val="18"/>
                      <w:szCs w:val="18"/>
                    </w:rPr>
                  </w:pPr>
                  <w:r w:rsidRPr="00445263">
                    <w:rPr>
                      <w:rFonts w:ascii="Arial" w:hAnsi="Arial" w:cs="Arial"/>
                      <w:sz w:val="18"/>
                      <w:szCs w:val="18"/>
                    </w:rPr>
                    <w:t>Keisha Musonda</w:t>
                  </w:r>
                </w:p>
              </w:tc>
              <w:tc>
                <w:tcPr>
                  <w:tcW w:w="1800" w:type="dxa"/>
                  <w:tcBorders>
                    <w:left w:val="nil"/>
                    <w:right w:val="nil"/>
                  </w:tcBorders>
                </w:tcPr>
                <w:p w14:paraId="504FCDF1" w14:textId="77777777" w:rsidR="00917284" w:rsidRPr="00445263" w:rsidRDefault="00917284" w:rsidP="002231C7">
                  <w:pPr>
                    <w:rPr>
                      <w:rFonts w:ascii="Arial" w:hAnsi="Arial" w:cs="Arial"/>
                      <w:sz w:val="18"/>
                      <w:szCs w:val="18"/>
                    </w:rPr>
                  </w:pPr>
                  <w:r w:rsidRPr="00445263">
                    <w:rPr>
                      <w:rFonts w:ascii="Arial" w:hAnsi="Arial" w:cs="Arial"/>
                      <w:sz w:val="18"/>
                      <w:szCs w:val="18"/>
                    </w:rPr>
                    <w:t>Chris Johnson</w:t>
                  </w:r>
                </w:p>
                <w:p w14:paraId="0E61B2F4" w14:textId="77777777" w:rsidR="00917284" w:rsidRPr="00445263" w:rsidRDefault="00917284" w:rsidP="00404FA1">
                  <w:pPr>
                    <w:rPr>
                      <w:rFonts w:ascii="Arial" w:hAnsi="Arial" w:cs="Arial"/>
                      <w:sz w:val="18"/>
                      <w:szCs w:val="18"/>
                    </w:rPr>
                  </w:pPr>
                  <w:r w:rsidRPr="00445263">
                    <w:rPr>
                      <w:rFonts w:ascii="Arial" w:hAnsi="Arial" w:cs="Arial"/>
                      <w:sz w:val="18"/>
                      <w:szCs w:val="18"/>
                    </w:rPr>
                    <w:t>Sarah Nash</w:t>
                  </w:r>
                </w:p>
                <w:p w14:paraId="58BDCD80" w14:textId="77777777" w:rsidR="00917284" w:rsidRDefault="00917284" w:rsidP="00404FA1">
                  <w:pPr>
                    <w:rPr>
                      <w:rFonts w:ascii="Arial" w:hAnsi="Arial" w:cs="Arial"/>
                      <w:sz w:val="18"/>
                      <w:szCs w:val="18"/>
                    </w:rPr>
                  </w:pPr>
                  <w:r>
                    <w:rPr>
                      <w:rFonts w:ascii="Arial" w:hAnsi="Arial" w:cs="Arial"/>
                      <w:sz w:val="18"/>
                      <w:szCs w:val="18"/>
                    </w:rPr>
                    <w:t>Maggie Gates</w:t>
                  </w:r>
                </w:p>
                <w:p w14:paraId="4863AF20" w14:textId="3C3FFF3B" w:rsidR="00917284" w:rsidRPr="00917284" w:rsidRDefault="00917284" w:rsidP="00404FA1">
                  <w:pPr>
                    <w:rPr>
                      <w:rFonts w:ascii="Arial" w:hAnsi="Arial" w:cs="Arial"/>
                      <w:sz w:val="18"/>
                      <w:szCs w:val="18"/>
                    </w:rPr>
                  </w:pPr>
                  <w:r w:rsidRPr="00445263">
                    <w:rPr>
                      <w:rFonts w:ascii="Arial" w:hAnsi="Arial" w:cs="Arial"/>
                      <w:sz w:val="18"/>
                      <w:szCs w:val="18"/>
                    </w:rPr>
                    <w:t>Manxia Wu</w:t>
                  </w:r>
                </w:p>
              </w:tc>
              <w:tc>
                <w:tcPr>
                  <w:tcW w:w="1710" w:type="dxa"/>
                  <w:tcBorders>
                    <w:left w:val="nil"/>
                    <w:right w:val="nil"/>
                  </w:tcBorders>
                </w:tcPr>
                <w:p w14:paraId="7132A9D7" w14:textId="69D5C61D" w:rsidR="00917284" w:rsidRPr="00445263" w:rsidRDefault="00917284" w:rsidP="009B056B">
                  <w:pPr>
                    <w:rPr>
                      <w:rFonts w:ascii="Arial" w:hAnsi="Arial" w:cs="Arial"/>
                      <w:sz w:val="18"/>
                      <w:szCs w:val="18"/>
                    </w:rPr>
                  </w:pPr>
                  <w:r w:rsidRPr="00445263">
                    <w:rPr>
                      <w:rFonts w:ascii="Arial" w:hAnsi="Arial" w:cs="Arial"/>
                      <w:sz w:val="18"/>
                      <w:szCs w:val="18"/>
                    </w:rPr>
                    <w:t xml:space="preserve">Angela </w:t>
                  </w:r>
                  <w:proofErr w:type="spellStart"/>
                  <w:r w:rsidRPr="00445263">
                    <w:rPr>
                      <w:rFonts w:ascii="Arial" w:hAnsi="Arial" w:cs="Arial"/>
                      <w:sz w:val="18"/>
                      <w:szCs w:val="18"/>
                    </w:rPr>
                    <w:t>Meisner</w:t>
                  </w:r>
                  <w:proofErr w:type="spellEnd"/>
                </w:p>
                <w:p w14:paraId="2D0F262C" w14:textId="77777777" w:rsidR="00917284" w:rsidRPr="00445263" w:rsidRDefault="00917284" w:rsidP="00917284">
                  <w:pPr>
                    <w:rPr>
                      <w:rFonts w:ascii="Arial" w:hAnsi="Arial" w:cs="Arial"/>
                      <w:bCs/>
                      <w:sz w:val="18"/>
                      <w:szCs w:val="18"/>
                    </w:rPr>
                  </w:pPr>
                  <w:r w:rsidRPr="00445263">
                    <w:rPr>
                      <w:rFonts w:ascii="Arial" w:hAnsi="Arial" w:cs="Arial"/>
                      <w:bCs/>
                      <w:sz w:val="18"/>
                      <w:szCs w:val="18"/>
                    </w:rPr>
                    <w:t>Susan Gershman</w:t>
                  </w:r>
                </w:p>
                <w:p w14:paraId="3938333C" w14:textId="77777777" w:rsidR="00917284" w:rsidRPr="00445263" w:rsidRDefault="00917284" w:rsidP="00917284">
                  <w:pPr>
                    <w:rPr>
                      <w:rFonts w:ascii="Arial" w:hAnsi="Arial" w:cs="Arial"/>
                      <w:bCs/>
                      <w:sz w:val="18"/>
                      <w:szCs w:val="18"/>
                    </w:rPr>
                  </w:pPr>
                  <w:r w:rsidRPr="00445263">
                    <w:rPr>
                      <w:rFonts w:ascii="Arial" w:hAnsi="Arial" w:cs="Arial"/>
                      <w:bCs/>
                      <w:sz w:val="18"/>
                      <w:szCs w:val="18"/>
                    </w:rPr>
                    <w:t>Xiaocheng Wu</w:t>
                  </w:r>
                </w:p>
                <w:p w14:paraId="13530068" w14:textId="694279B1" w:rsidR="00917284" w:rsidRPr="00445263" w:rsidRDefault="00B7494D" w:rsidP="00917284">
                  <w:pPr>
                    <w:rPr>
                      <w:rFonts w:ascii="Arial" w:hAnsi="Arial" w:cs="Arial"/>
                      <w:sz w:val="18"/>
                      <w:szCs w:val="18"/>
                    </w:rPr>
                  </w:pPr>
                  <w:r>
                    <w:rPr>
                      <w:rFonts w:ascii="Arial" w:hAnsi="Arial" w:cs="Arial"/>
                      <w:sz w:val="18"/>
                      <w:szCs w:val="18"/>
                    </w:rPr>
                    <w:t>Deb Hurley</w:t>
                  </w:r>
                </w:p>
              </w:tc>
              <w:tc>
                <w:tcPr>
                  <w:tcW w:w="1347" w:type="dxa"/>
                  <w:tcBorders>
                    <w:left w:val="nil"/>
                    <w:right w:val="single" w:sz="4" w:space="0" w:color="auto"/>
                  </w:tcBorders>
                </w:tcPr>
                <w:p w14:paraId="6916DF4A" w14:textId="545DE525" w:rsidR="00917284" w:rsidRPr="00445263" w:rsidRDefault="00917284" w:rsidP="00917284">
                  <w:pPr>
                    <w:rPr>
                      <w:rFonts w:ascii="Arial" w:hAnsi="Arial" w:cs="Arial"/>
                      <w:bCs/>
                      <w:sz w:val="18"/>
                      <w:szCs w:val="18"/>
                    </w:rPr>
                  </w:pPr>
                </w:p>
              </w:tc>
              <w:tc>
                <w:tcPr>
                  <w:tcW w:w="2880" w:type="dxa"/>
                  <w:tcBorders>
                    <w:left w:val="single" w:sz="4" w:space="0" w:color="auto"/>
                  </w:tcBorders>
                </w:tcPr>
                <w:p w14:paraId="25792C7B" w14:textId="77777777" w:rsidR="00917284" w:rsidRDefault="00917284" w:rsidP="006869C4">
                  <w:pPr>
                    <w:rPr>
                      <w:rFonts w:ascii="Arial" w:hAnsi="Arial" w:cs="Arial"/>
                      <w:b/>
                      <w:sz w:val="18"/>
                      <w:szCs w:val="18"/>
                    </w:rPr>
                  </w:pPr>
                  <w:r w:rsidRPr="009D5934">
                    <w:rPr>
                      <w:rFonts w:ascii="Arial" w:hAnsi="Arial" w:cs="Arial"/>
                      <w:b/>
                      <w:sz w:val="18"/>
                      <w:szCs w:val="18"/>
                    </w:rPr>
                    <w:t>NAACCR Staff Present:</w:t>
                  </w:r>
                </w:p>
                <w:p w14:paraId="046AF3D3" w14:textId="7B3C76DF" w:rsidR="00917284" w:rsidRPr="009D5934" w:rsidRDefault="00917284" w:rsidP="006869C4">
                  <w:pPr>
                    <w:rPr>
                      <w:rFonts w:ascii="Arial" w:hAnsi="Arial" w:cs="Arial"/>
                      <w:b/>
                      <w:sz w:val="18"/>
                      <w:szCs w:val="18"/>
                    </w:rPr>
                  </w:pPr>
                  <w:r w:rsidRPr="00917284">
                    <w:rPr>
                      <w:rFonts w:ascii="Arial" w:hAnsi="Arial" w:cs="Arial"/>
                      <w:sz w:val="18"/>
                      <w:szCs w:val="18"/>
                    </w:rPr>
                    <w:t>Recinda</w:t>
                  </w:r>
                  <w:r w:rsidRPr="009D5934">
                    <w:rPr>
                      <w:rFonts w:ascii="Arial" w:hAnsi="Arial" w:cs="Arial"/>
                      <w:sz w:val="18"/>
                      <w:szCs w:val="18"/>
                    </w:rPr>
                    <w:t xml:space="preserve"> Sherman</w:t>
                  </w:r>
                </w:p>
              </w:tc>
              <w:tc>
                <w:tcPr>
                  <w:tcW w:w="3245" w:type="dxa"/>
                  <w:tcBorders>
                    <w:left w:val="single" w:sz="4" w:space="0" w:color="auto"/>
                  </w:tcBorders>
                </w:tcPr>
                <w:p w14:paraId="6C09C2C8" w14:textId="77777777" w:rsidR="00917284" w:rsidRDefault="00917284" w:rsidP="00473A76">
                  <w:pPr>
                    <w:rPr>
                      <w:rFonts w:ascii="Arial" w:hAnsi="Arial" w:cs="Arial"/>
                      <w:b/>
                      <w:bCs/>
                      <w:sz w:val="18"/>
                      <w:szCs w:val="18"/>
                    </w:rPr>
                  </w:pPr>
                  <w:r>
                    <w:rPr>
                      <w:rFonts w:ascii="Arial" w:hAnsi="Arial" w:cs="Arial"/>
                      <w:b/>
                      <w:bCs/>
                      <w:sz w:val="18"/>
                      <w:szCs w:val="18"/>
                    </w:rPr>
                    <w:t>Guests:</w:t>
                  </w:r>
                </w:p>
                <w:p w14:paraId="1B9AB63B" w14:textId="4CE6F6F7" w:rsidR="00917284" w:rsidRDefault="00917284" w:rsidP="00473A76">
                  <w:pPr>
                    <w:rPr>
                      <w:rFonts w:ascii="Arial" w:hAnsi="Arial" w:cs="Arial"/>
                      <w:bCs/>
                      <w:sz w:val="18"/>
                      <w:szCs w:val="18"/>
                    </w:rPr>
                  </w:pPr>
                  <w:r>
                    <w:rPr>
                      <w:rFonts w:ascii="Arial" w:hAnsi="Arial" w:cs="Arial"/>
                      <w:bCs/>
                      <w:sz w:val="18"/>
                      <w:szCs w:val="18"/>
                    </w:rPr>
                    <w:t>Carrie Bateman</w:t>
                  </w:r>
                </w:p>
                <w:p w14:paraId="2DCB5D89" w14:textId="5F6DD8FE" w:rsidR="00917284" w:rsidRDefault="00917284" w:rsidP="00473A76">
                  <w:pPr>
                    <w:rPr>
                      <w:rFonts w:ascii="Arial" w:hAnsi="Arial" w:cs="Arial"/>
                      <w:bCs/>
                      <w:sz w:val="18"/>
                      <w:szCs w:val="18"/>
                    </w:rPr>
                  </w:pPr>
                  <w:r>
                    <w:rPr>
                      <w:rFonts w:ascii="Arial" w:hAnsi="Arial" w:cs="Arial"/>
                      <w:bCs/>
                      <w:sz w:val="18"/>
                      <w:szCs w:val="18"/>
                    </w:rPr>
                    <w:t xml:space="preserve">Andrea </w:t>
                  </w:r>
                  <w:proofErr w:type="spellStart"/>
                  <w:r>
                    <w:rPr>
                      <w:rFonts w:ascii="Arial" w:hAnsi="Arial" w:cs="Arial"/>
                      <w:bCs/>
                      <w:sz w:val="18"/>
                      <w:szCs w:val="18"/>
                    </w:rPr>
                    <w:t>Sipin-Baliwas</w:t>
                  </w:r>
                  <w:proofErr w:type="spellEnd"/>
                </w:p>
                <w:p w14:paraId="1EA32290" w14:textId="59B3A482" w:rsidR="00917284" w:rsidRPr="00917284" w:rsidRDefault="00917284" w:rsidP="00473A76">
                  <w:pPr>
                    <w:rPr>
                      <w:rFonts w:ascii="Arial" w:hAnsi="Arial" w:cs="Arial"/>
                      <w:bCs/>
                      <w:sz w:val="18"/>
                      <w:szCs w:val="18"/>
                    </w:rPr>
                  </w:pPr>
                  <w:r>
                    <w:rPr>
                      <w:rFonts w:ascii="Arial" w:hAnsi="Arial" w:cs="Arial"/>
                      <w:bCs/>
                      <w:sz w:val="18"/>
                      <w:szCs w:val="18"/>
                    </w:rPr>
                    <w:t>Monique Hernandez</w:t>
                  </w:r>
                </w:p>
              </w:tc>
            </w:tr>
          </w:tbl>
          <w:p w14:paraId="6D43C6EB" w14:textId="64ED45AB" w:rsidR="00746593" w:rsidRPr="009D5934" w:rsidRDefault="00746593" w:rsidP="004F7C14">
            <w:pPr>
              <w:rPr>
                <w:rFonts w:ascii="Arial" w:hAnsi="Arial" w:cs="Arial"/>
                <w:sz w:val="18"/>
                <w:szCs w:val="18"/>
              </w:rPr>
            </w:pPr>
          </w:p>
        </w:tc>
      </w:tr>
      <w:tr w:rsidR="006E76E1" w:rsidRPr="009D5934" w14:paraId="4595A16A"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740" w:type="dxa"/>
            <w:tcBorders>
              <w:top w:val="single" w:sz="6" w:space="0" w:color="auto"/>
              <w:left w:val="single" w:sz="6" w:space="0" w:color="auto"/>
              <w:bottom w:val="single" w:sz="6" w:space="0" w:color="auto"/>
            </w:tcBorders>
            <w:shd w:val="pct10" w:color="auto" w:fill="FFFFFF"/>
          </w:tcPr>
          <w:p w14:paraId="1E009028" w14:textId="77777777" w:rsidR="006E76E1" w:rsidRPr="009D5934" w:rsidRDefault="006E76E1" w:rsidP="00F363E5">
            <w:pPr>
              <w:pStyle w:val="Heading1"/>
              <w:keepNext w:val="0"/>
              <w:widowControl w:val="0"/>
              <w:jc w:val="center"/>
              <w:rPr>
                <w:rFonts w:cs="Arial"/>
                <w:b/>
                <w:sz w:val="18"/>
                <w:szCs w:val="18"/>
              </w:rPr>
            </w:pPr>
            <w:r w:rsidRPr="009D5934">
              <w:rPr>
                <w:rFonts w:cs="Arial"/>
                <w:b/>
                <w:sz w:val="18"/>
                <w:szCs w:val="18"/>
              </w:rPr>
              <w:t>AGENDA ITEM</w:t>
            </w:r>
          </w:p>
        </w:tc>
        <w:tc>
          <w:tcPr>
            <w:tcW w:w="6120" w:type="dxa"/>
            <w:tcBorders>
              <w:top w:val="single" w:sz="6" w:space="0" w:color="auto"/>
              <w:bottom w:val="single" w:sz="6" w:space="0" w:color="auto"/>
            </w:tcBorders>
            <w:shd w:val="pct10" w:color="auto" w:fill="FFFFFF"/>
          </w:tcPr>
          <w:p w14:paraId="20891274" w14:textId="77777777" w:rsidR="006E76E1" w:rsidRPr="009D5934" w:rsidRDefault="006E76E1" w:rsidP="00812870">
            <w:pPr>
              <w:widowControl w:val="0"/>
              <w:jc w:val="center"/>
              <w:rPr>
                <w:rFonts w:ascii="Arial" w:hAnsi="Arial" w:cs="Arial"/>
                <w:b/>
                <w:sz w:val="18"/>
                <w:szCs w:val="18"/>
              </w:rPr>
            </w:pPr>
            <w:r w:rsidRPr="009D5934">
              <w:rPr>
                <w:rFonts w:ascii="Arial" w:hAnsi="Arial" w:cs="Arial"/>
                <w:b/>
                <w:sz w:val="18"/>
                <w:szCs w:val="18"/>
              </w:rPr>
              <w:t>ACTION/FOLLOW-UP</w:t>
            </w:r>
          </w:p>
        </w:tc>
      </w:tr>
      <w:tr w:rsidR="006E76E1" w:rsidRPr="009D5934" w14:paraId="0F130809"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86CACCE" w14:textId="7C4138A1" w:rsidR="006E76E1" w:rsidRPr="009D5934" w:rsidRDefault="006E76E1" w:rsidP="00170643">
            <w:pPr>
              <w:pStyle w:val="Heading7"/>
              <w:keepNext w:val="0"/>
              <w:widowControl w:val="0"/>
              <w:numPr>
                <w:ilvl w:val="0"/>
                <w:numId w:val="2"/>
              </w:numPr>
              <w:ind w:left="379" w:hanging="304"/>
              <w:rPr>
                <w:rFonts w:cs="Arial"/>
                <w:sz w:val="18"/>
                <w:szCs w:val="18"/>
              </w:rPr>
            </w:pPr>
            <w:r w:rsidRPr="009D5934">
              <w:rPr>
                <w:rFonts w:cs="Arial"/>
                <w:sz w:val="18"/>
                <w:szCs w:val="18"/>
              </w:rPr>
              <w:t>Roll</w:t>
            </w:r>
            <w:r w:rsidR="00390C24" w:rsidRPr="009D5934">
              <w:rPr>
                <w:rFonts w:cs="Arial"/>
                <w:sz w:val="18"/>
                <w:szCs w:val="18"/>
              </w:rPr>
              <w:t xml:space="preserve"> – Heather/Jeff </w:t>
            </w:r>
          </w:p>
          <w:p w14:paraId="71B369F0" w14:textId="2DE356BC" w:rsidR="00C44CE4" w:rsidRPr="009D5934" w:rsidRDefault="00C44CE4"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 xml:space="preserve">Approval of </w:t>
            </w:r>
            <w:r w:rsidR="00445263">
              <w:rPr>
                <w:rFonts w:ascii="Arial" w:hAnsi="Arial" w:cs="Arial"/>
                <w:b/>
                <w:sz w:val="18"/>
                <w:szCs w:val="18"/>
              </w:rPr>
              <w:t>October</w:t>
            </w:r>
            <w:r w:rsidRPr="009D5934">
              <w:rPr>
                <w:rFonts w:ascii="Arial" w:hAnsi="Arial" w:cs="Arial"/>
                <w:b/>
                <w:sz w:val="18"/>
                <w:szCs w:val="18"/>
              </w:rPr>
              <w:t xml:space="preserve"> minute</w:t>
            </w:r>
            <w:r w:rsidR="00DA0D1F" w:rsidRPr="009D5934">
              <w:rPr>
                <w:rFonts w:ascii="Arial" w:hAnsi="Arial" w:cs="Arial"/>
                <w:b/>
                <w:sz w:val="18"/>
                <w:szCs w:val="18"/>
              </w:rPr>
              <w:t>s</w:t>
            </w:r>
          </w:p>
          <w:p w14:paraId="36A48398" w14:textId="77777777" w:rsidR="00DA0D1F" w:rsidRPr="009D5934" w:rsidRDefault="00FB6A7F"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Call for new agenda items/any other business</w:t>
            </w:r>
          </w:p>
          <w:p w14:paraId="72A2734D" w14:textId="0ECB707C" w:rsidR="005F4A3D" w:rsidRPr="005F4A3D" w:rsidRDefault="00C31A45" w:rsidP="005F4A3D">
            <w:pPr>
              <w:pStyle w:val="ListParagraph"/>
              <w:numPr>
                <w:ilvl w:val="0"/>
                <w:numId w:val="3"/>
              </w:numPr>
              <w:ind w:left="705"/>
              <w:rPr>
                <w:rFonts w:ascii="Arial" w:hAnsi="Arial" w:cs="Arial"/>
                <w:sz w:val="18"/>
                <w:szCs w:val="18"/>
              </w:rPr>
            </w:pPr>
            <w:r w:rsidRPr="009D5934">
              <w:rPr>
                <w:rFonts w:ascii="Arial" w:hAnsi="Arial" w:cs="Arial"/>
                <w:b/>
                <w:sz w:val="18"/>
                <w:szCs w:val="18"/>
              </w:rPr>
              <w:t>Questions on Short Updates?</w:t>
            </w:r>
          </w:p>
        </w:tc>
        <w:tc>
          <w:tcPr>
            <w:tcW w:w="6120" w:type="dxa"/>
          </w:tcPr>
          <w:p w14:paraId="5488618C" w14:textId="6E66ABCD" w:rsidR="004B4AD1" w:rsidRPr="009D5934" w:rsidRDefault="004B4AD1" w:rsidP="00081286">
            <w:pPr>
              <w:pStyle w:val="ListParagraph"/>
              <w:widowControl w:val="0"/>
              <w:ind w:left="526"/>
              <w:rPr>
                <w:rFonts w:ascii="Arial" w:hAnsi="Arial" w:cs="Arial"/>
                <w:sz w:val="18"/>
                <w:szCs w:val="18"/>
              </w:rPr>
            </w:pPr>
          </w:p>
        </w:tc>
      </w:tr>
      <w:tr w:rsidR="0030182A" w:rsidRPr="009D5934" w14:paraId="2C53991F"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39C16D1D" w14:textId="77777777" w:rsidR="00081286" w:rsidRDefault="00182611" w:rsidP="008F6DE5">
            <w:pPr>
              <w:pStyle w:val="Heading7"/>
              <w:keepNext w:val="0"/>
              <w:widowControl w:val="0"/>
              <w:numPr>
                <w:ilvl w:val="0"/>
                <w:numId w:val="2"/>
              </w:numPr>
              <w:ind w:left="345" w:hanging="270"/>
              <w:rPr>
                <w:rFonts w:cs="Arial"/>
                <w:sz w:val="18"/>
                <w:szCs w:val="18"/>
              </w:rPr>
            </w:pPr>
            <w:r w:rsidRPr="009D5934">
              <w:rPr>
                <w:rFonts w:cs="Arial"/>
                <w:sz w:val="18"/>
                <w:szCs w:val="18"/>
              </w:rPr>
              <w:t>Board Liaison Update</w:t>
            </w:r>
            <w:r w:rsidR="008F6DE5">
              <w:rPr>
                <w:rFonts w:cs="Arial"/>
                <w:sz w:val="18"/>
                <w:szCs w:val="18"/>
              </w:rPr>
              <w:t xml:space="preserve"> – Board Liaisons</w:t>
            </w:r>
          </w:p>
          <w:p w14:paraId="340376AE" w14:textId="0ADF4EF1" w:rsidR="00502990" w:rsidRPr="00502990" w:rsidRDefault="00502990" w:rsidP="00502990">
            <w:pPr>
              <w:ind w:left="340"/>
              <w:rPr>
                <w:rFonts w:ascii="Arial" w:hAnsi="Arial" w:cs="Arial"/>
                <w:sz w:val="18"/>
                <w:szCs w:val="18"/>
              </w:rPr>
            </w:pPr>
            <w:r>
              <w:rPr>
                <w:rFonts w:ascii="Arial" w:hAnsi="Arial" w:cs="Arial"/>
                <w:sz w:val="18"/>
                <w:szCs w:val="18"/>
              </w:rPr>
              <w:t xml:space="preserve">Sarah reported the annual conference was discussed but no decision has been made yet. </w:t>
            </w:r>
          </w:p>
        </w:tc>
        <w:tc>
          <w:tcPr>
            <w:tcW w:w="6120" w:type="dxa"/>
          </w:tcPr>
          <w:p w14:paraId="03ECBE77" w14:textId="7C0714E8" w:rsidR="0057054A" w:rsidRPr="009D5934" w:rsidRDefault="0057054A" w:rsidP="00081286">
            <w:pPr>
              <w:pStyle w:val="ListParagraph"/>
              <w:widowControl w:val="0"/>
              <w:numPr>
                <w:ilvl w:val="2"/>
                <w:numId w:val="5"/>
              </w:numPr>
              <w:ind w:left="519"/>
              <w:rPr>
                <w:rFonts w:ascii="Arial" w:hAnsi="Arial" w:cs="Arial"/>
                <w:sz w:val="18"/>
                <w:szCs w:val="18"/>
              </w:rPr>
            </w:pPr>
          </w:p>
        </w:tc>
      </w:tr>
      <w:tr w:rsidR="000B08A1" w:rsidRPr="009D5934" w14:paraId="383207A8"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23EC9A1A" w14:textId="77777777" w:rsidR="00081286" w:rsidRDefault="000B08A1" w:rsidP="008F6DE5">
            <w:pPr>
              <w:pStyle w:val="Heading7"/>
              <w:keepNext w:val="0"/>
              <w:widowControl w:val="0"/>
              <w:numPr>
                <w:ilvl w:val="0"/>
                <w:numId w:val="2"/>
              </w:numPr>
              <w:ind w:left="345" w:hanging="270"/>
              <w:rPr>
                <w:rFonts w:cs="Arial"/>
                <w:sz w:val="18"/>
                <w:szCs w:val="18"/>
              </w:rPr>
            </w:pPr>
            <w:r w:rsidRPr="009D5934">
              <w:rPr>
                <w:rFonts w:cs="Arial"/>
                <w:sz w:val="18"/>
                <w:szCs w:val="18"/>
              </w:rPr>
              <w:t xml:space="preserve">Items for </w:t>
            </w:r>
            <w:r w:rsidR="008F6DE5">
              <w:rPr>
                <w:rFonts w:cs="Arial"/>
                <w:sz w:val="18"/>
                <w:szCs w:val="18"/>
              </w:rPr>
              <w:t>NAACCR community c</w:t>
            </w:r>
            <w:r w:rsidRPr="009D5934">
              <w:rPr>
                <w:rFonts w:cs="Arial"/>
                <w:sz w:val="18"/>
                <w:szCs w:val="18"/>
              </w:rPr>
              <w:t>ommunications</w:t>
            </w:r>
            <w:r w:rsidR="008C121A" w:rsidRPr="009D5934">
              <w:rPr>
                <w:rFonts w:cs="Arial"/>
                <w:sz w:val="18"/>
                <w:szCs w:val="18"/>
              </w:rPr>
              <w:t xml:space="preserve"> – Heather/Jeff</w:t>
            </w:r>
          </w:p>
          <w:p w14:paraId="0B6896C6" w14:textId="77777777" w:rsidR="00502990" w:rsidRDefault="000E3AFF" w:rsidP="000E3AFF">
            <w:pPr>
              <w:ind w:left="340"/>
              <w:rPr>
                <w:rFonts w:ascii="Arial" w:hAnsi="Arial" w:cs="Arial"/>
                <w:sz w:val="18"/>
                <w:szCs w:val="18"/>
              </w:rPr>
            </w:pPr>
            <w:r>
              <w:rPr>
                <w:rFonts w:ascii="Arial" w:hAnsi="Arial" w:cs="Arial"/>
                <w:sz w:val="18"/>
                <w:szCs w:val="18"/>
              </w:rPr>
              <w:t>Recinda suggested RDU submit something to the NAACCR Narrative quarterly and keep an ongoing list of what topics we may want to address. Need to be more proactive about getting information out.</w:t>
            </w:r>
          </w:p>
          <w:p w14:paraId="531D9325" w14:textId="77777777" w:rsidR="000E3AFF" w:rsidRDefault="001C4092" w:rsidP="000E3AFF">
            <w:pPr>
              <w:pStyle w:val="ListParagraph"/>
              <w:numPr>
                <w:ilvl w:val="2"/>
                <w:numId w:val="5"/>
              </w:numPr>
              <w:ind w:left="970"/>
              <w:rPr>
                <w:rFonts w:ascii="Arial" w:hAnsi="Arial" w:cs="Arial"/>
                <w:sz w:val="18"/>
                <w:szCs w:val="18"/>
              </w:rPr>
            </w:pPr>
            <w:r>
              <w:rPr>
                <w:rFonts w:ascii="Arial" w:hAnsi="Arial" w:cs="Arial"/>
                <w:sz w:val="18"/>
                <w:szCs w:val="18"/>
              </w:rPr>
              <w:t xml:space="preserve">Highlight </w:t>
            </w:r>
            <w:r w:rsidR="007A28E9">
              <w:rPr>
                <w:rFonts w:ascii="Arial" w:hAnsi="Arial" w:cs="Arial"/>
                <w:sz w:val="18"/>
                <w:szCs w:val="18"/>
              </w:rPr>
              <w:t>areas than have not changed in awhile</w:t>
            </w:r>
          </w:p>
          <w:p w14:paraId="15A12BD8" w14:textId="2E173FC9" w:rsidR="007A28E9" w:rsidRPr="000E3AFF" w:rsidRDefault="007A28E9" w:rsidP="000E3AFF">
            <w:pPr>
              <w:pStyle w:val="ListParagraph"/>
              <w:numPr>
                <w:ilvl w:val="2"/>
                <w:numId w:val="5"/>
              </w:numPr>
              <w:ind w:left="970"/>
              <w:rPr>
                <w:rFonts w:ascii="Arial" w:hAnsi="Arial" w:cs="Arial"/>
                <w:sz w:val="18"/>
                <w:szCs w:val="18"/>
              </w:rPr>
            </w:pPr>
            <w:r>
              <w:rPr>
                <w:rFonts w:ascii="Arial" w:hAnsi="Arial" w:cs="Arial"/>
                <w:sz w:val="18"/>
                <w:szCs w:val="18"/>
              </w:rPr>
              <w:t>NAACCR Talks have been a good avenue to promote</w:t>
            </w:r>
          </w:p>
        </w:tc>
        <w:tc>
          <w:tcPr>
            <w:tcW w:w="6120" w:type="dxa"/>
          </w:tcPr>
          <w:p w14:paraId="631BAFBE" w14:textId="0566D6F9" w:rsidR="000B08A1" w:rsidRPr="009D5934" w:rsidRDefault="000B08A1" w:rsidP="00776A3D">
            <w:pPr>
              <w:pStyle w:val="ListParagraph"/>
              <w:widowControl w:val="0"/>
              <w:ind w:left="524"/>
              <w:rPr>
                <w:rFonts w:ascii="Arial" w:hAnsi="Arial" w:cs="Arial"/>
                <w:sz w:val="18"/>
                <w:szCs w:val="18"/>
              </w:rPr>
            </w:pPr>
          </w:p>
        </w:tc>
      </w:tr>
      <w:tr w:rsidR="009B056B" w:rsidRPr="009D5934" w14:paraId="240B687B"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5B43511E" w14:textId="541E9786" w:rsidR="000F7370" w:rsidRPr="009D5934" w:rsidRDefault="00C2592C" w:rsidP="0031556E">
            <w:pPr>
              <w:pStyle w:val="Heading7"/>
              <w:keepNext w:val="0"/>
              <w:widowControl w:val="0"/>
              <w:numPr>
                <w:ilvl w:val="0"/>
                <w:numId w:val="2"/>
              </w:numPr>
              <w:ind w:left="345" w:hanging="270"/>
              <w:rPr>
                <w:rFonts w:cs="Arial"/>
                <w:sz w:val="18"/>
                <w:szCs w:val="18"/>
              </w:rPr>
            </w:pPr>
            <w:r w:rsidRPr="009D5934">
              <w:rPr>
                <w:rFonts w:cs="Arial"/>
                <w:sz w:val="18"/>
                <w:szCs w:val="18"/>
              </w:rPr>
              <w:t>Monthly RDU Workgroup update:</w:t>
            </w:r>
          </w:p>
          <w:p w14:paraId="322A288F" w14:textId="2A9F5917" w:rsidR="00B40802" w:rsidRPr="0015016C" w:rsidRDefault="008F6DE5" w:rsidP="008F6DE5">
            <w:pPr>
              <w:pStyle w:val="ListParagraph"/>
              <w:numPr>
                <w:ilvl w:val="0"/>
                <w:numId w:val="4"/>
              </w:numPr>
              <w:rPr>
                <w:rFonts w:ascii="Arial" w:hAnsi="Arial" w:cs="Arial"/>
                <w:b/>
                <w:sz w:val="18"/>
                <w:szCs w:val="18"/>
              </w:rPr>
            </w:pPr>
            <w:r>
              <w:rPr>
                <w:rFonts w:ascii="Arial" w:hAnsi="Arial" w:cs="Arial"/>
                <w:b/>
                <w:bCs/>
                <w:sz w:val="18"/>
                <w:szCs w:val="18"/>
              </w:rPr>
              <w:t xml:space="preserve">Annual Report to the Nation/CFD – Recinda </w:t>
            </w:r>
            <w:r w:rsidR="00B40802" w:rsidRPr="008F6DE5">
              <w:rPr>
                <w:rFonts w:ascii="Arial" w:hAnsi="Arial" w:cs="Arial"/>
                <w:bCs/>
                <w:sz w:val="18"/>
                <w:szCs w:val="18"/>
              </w:rPr>
              <w:t xml:space="preserve"> </w:t>
            </w:r>
          </w:p>
          <w:p w14:paraId="3E29A325" w14:textId="4834B755" w:rsidR="0015016C" w:rsidRPr="0015016C" w:rsidRDefault="0015016C" w:rsidP="0015016C">
            <w:pPr>
              <w:pStyle w:val="ListParagraph"/>
              <w:numPr>
                <w:ilvl w:val="1"/>
                <w:numId w:val="4"/>
              </w:numPr>
              <w:rPr>
                <w:rFonts w:ascii="Arial" w:hAnsi="Arial" w:cs="Arial"/>
                <w:b/>
                <w:sz w:val="18"/>
                <w:szCs w:val="18"/>
              </w:rPr>
            </w:pPr>
            <w:r>
              <w:rPr>
                <w:rFonts w:ascii="Arial" w:hAnsi="Arial" w:cs="Arial"/>
                <w:bCs/>
                <w:sz w:val="18"/>
                <w:szCs w:val="18"/>
              </w:rPr>
              <w:t xml:space="preserve">Call for Data is currently going through certification. </w:t>
            </w:r>
          </w:p>
          <w:p w14:paraId="661F2B70" w14:textId="4859B225" w:rsidR="007A28E9" w:rsidRPr="0015016C" w:rsidRDefault="0015016C" w:rsidP="007A28E9">
            <w:pPr>
              <w:pStyle w:val="ListParagraph"/>
              <w:numPr>
                <w:ilvl w:val="1"/>
                <w:numId w:val="4"/>
              </w:numPr>
              <w:rPr>
                <w:rFonts w:ascii="Arial" w:hAnsi="Arial" w:cs="Arial"/>
                <w:b/>
                <w:sz w:val="18"/>
                <w:szCs w:val="18"/>
              </w:rPr>
            </w:pPr>
            <w:r>
              <w:rPr>
                <w:rFonts w:ascii="Arial" w:hAnsi="Arial" w:cs="Arial"/>
                <w:bCs/>
                <w:sz w:val="18"/>
                <w:szCs w:val="18"/>
              </w:rPr>
              <w:t xml:space="preserve">The ARN will consist of two parts. The standards and statistics portion is ongoing and delayed. Part two will look at early 2020 data and an email will be sent to registry directors regarding data we will be using. We will look at mortality data, pathology reports for SEER registries only and incidence data. </w:t>
            </w:r>
          </w:p>
        </w:tc>
        <w:tc>
          <w:tcPr>
            <w:tcW w:w="6120" w:type="dxa"/>
          </w:tcPr>
          <w:p w14:paraId="54D254C8" w14:textId="380C8AB2" w:rsidR="00736379" w:rsidRPr="009D5934" w:rsidRDefault="00736379" w:rsidP="0057054A">
            <w:pPr>
              <w:pStyle w:val="ListParagraph"/>
              <w:widowControl w:val="0"/>
              <w:ind w:left="524"/>
              <w:rPr>
                <w:rFonts w:ascii="Arial" w:hAnsi="Arial" w:cs="Arial"/>
                <w:sz w:val="18"/>
                <w:szCs w:val="18"/>
              </w:rPr>
            </w:pPr>
          </w:p>
        </w:tc>
      </w:tr>
      <w:tr w:rsidR="00390C24" w:rsidRPr="009D5934" w14:paraId="5C161C0D"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3FB1E9A3" w14:textId="77777777" w:rsidR="00FB2244" w:rsidRDefault="008F6DE5" w:rsidP="008F6DE5">
            <w:pPr>
              <w:pStyle w:val="Heading7"/>
              <w:keepNext w:val="0"/>
              <w:widowControl w:val="0"/>
              <w:numPr>
                <w:ilvl w:val="0"/>
                <w:numId w:val="2"/>
              </w:numPr>
              <w:ind w:left="345" w:hanging="270"/>
              <w:rPr>
                <w:rFonts w:cs="Arial"/>
                <w:sz w:val="18"/>
                <w:szCs w:val="18"/>
              </w:rPr>
            </w:pPr>
            <w:r>
              <w:rPr>
                <w:rFonts w:cs="Arial"/>
                <w:sz w:val="18"/>
                <w:szCs w:val="18"/>
              </w:rPr>
              <w:t xml:space="preserve">Collaboration with Mentorship Program – Carrie/Andrea/Monique </w:t>
            </w:r>
          </w:p>
          <w:p w14:paraId="593677B1" w14:textId="54B0649C" w:rsidR="00917284" w:rsidRPr="000F5CC5" w:rsidRDefault="000F5CC5" w:rsidP="009B6F99">
            <w:pPr>
              <w:ind w:left="340"/>
              <w:rPr>
                <w:rFonts w:ascii="Arial" w:hAnsi="Arial" w:cs="Arial"/>
                <w:sz w:val="18"/>
                <w:szCs w:val="18"/>
              </w:rPr>
            </w:pPr>
            <w:r w:rsidRPr="000F5CC5">
              <w:rPr>
                <w:rFonts w:ascii="Arial" w:hAnsi="Arial" w:cs="Arial"/>
                <w:sz w:val="18"/>
                <w:szCs w:val="18"/>
              </w:rPr>
              <w:t xml:space="preserve">One of the </w:t>
            </w:r>
            <w:r>
              <w:rPr>
                <w:rFonts w:ascii="Arial" w:hAnsi="Arial" w:cs="Arial"/>
                <w:sz w:val="18"/>
                <w:szCs w:val="18"/>
              </w:rPr>
              <w:t>goals of the Profession</w:t>
            </w:r>
            <w:r w:rsidR="009B6F99">
              <w:rPr>
                <w:rFonts w:ascii="Arial" w:hAnsi="Arial" w:cs="Arial"/>
                <w:sz w:val="18"/>
                <w:szCs w:val="18"/>
              </w:rPr>
              <w:t>al</w:t>
            </w:r>
            <w:r>
              <w:rPr>
                <w:rFonts w:ascii="Arial" w:hAnsi="Arial" w:cs="Arial"/>
                <w:sz w:val="18"/>
                <w:szCs w:val="18"/>
              </w:rPr>
              <w:t xml:space="preserve"> Development SMP was to develop initiatives to link people who have needs/questions with those in our larger registry community who can help. We would like to revive the NAACCR Mentorship Program. In the past this was funded by CDC which has ended. </w:t>
            </w:r>
            <w:r w:rsidR="00B7494D">
              <w:rPr>
                <w:rFonts w:ascii="Arial" w:hAnsi="Arial" w:cs="Arial"/>
                <w:sz w:val="18"/>
                <w:szCs w:val="18"/>
              </w:rPr>
              <w:t>T</w:t>
            </w:r>
            <w:r>
              <w:rPr>
                <w:rFonts w:ascii="Arial" w:hAnsi="Arial" w:cs="Arial"/>
                <w:sz w:val="18"/>
                <w:szCs w:val="18"/>
              </w:rPr>
              <w:t xml:space="preserve">his goal overlaps with </w:t>
            </w:r>
            <w:r w:rsidR="00B7494D">
              <w:rPr>
                <w:rFonts w:ascii="Arial" w:hAnsi="Arial" w:cs="Arial"/>
                <w:sz w:val="18"/>
                <w:szCs w:val="18"/>
              </w:rPr>
              <w:t xml:space="preserve">objectives of RDU and we thought it would be beneficial to collaborate on this effort. Structure and guidelines need to be created that does not require such a heavy lift administratively, like past programs. </w:t>
            </w:r>
            <w:r w:rsidR="00673E19">
              <w:rPr>
                <w:rFonts w:ascii="Arial" w:hAnsi="Arial" w:cs="Arial"/>
                <w:sz w:val="18"/>
                <w:szCs w:val="18"/>
              </w:rPr>
              <w:t xml:space="preserve">Heather thought this was a great idea and agreed a work group should be formed. </w:t>
            </w:r>
            <w:bookmarkStart w:id="0" w:name="_GoBack"/>
            <w:bookmarkEnd w:id="0"/>
          </w:p>
        </w:tc>
        <w:tc>
          <w:tcPr>
            <w:tcW w:w="6120" w:type="dxa"/>
          </w:tcPr>
          <w:p w14:paraId="11661F07" w14:textId="77777777" w:rsidR="0057054A" w:rsidRDefault="00502990" w:rsidP="00502990">
            <w:pPr>
              <w:pStyle w:val="ListParagraph"/>
              <w:widowControl w:val="0"/>
              <w:numPr>
                <w:ilvl w:val="2"/>
                <w:numId w:val="5"/>
              </w:numPr>
              <w:ind w:left="520"/>
              <w:rPr>
                <w:rFonts w:ascii="Arial" w:hAnsi="Arial" w:cs="Arial"/>
                <w:sz w:val="18"/>
                <w:szCs w:val="18"/>
              </w:rPr>
            </w:pPr>
            <w:r>
              <w:rPr>
                <w:rFonts w:ascii="Arial" w:hAnsi="Arial" w:cs="Arial"/>
                <w:sz w:val="18"/>
                <w:szCs w:val="18"/>
              </w:rPr>
              <w:t>Anyone interested in being the liaison from RDU to this group let Recinda know or Heather know.</w:t>
            </w:r>
          </w:p>
          <w:p w14:paraId="199AA0C3" w14:textId="01195F33" w:rsidR="001C4092" w:rsidRPr="009D5934" w:rsidRDefault="001C4092" w:rsidP="00502990">
            <w:pPr>
              <w:pStyle w:val="ListParagraph"/>
              <w:widowControl w:val="0"/>
              <w:numPr>
                <w:ilvl w:val="2"/>
                <w:numId w:val="5"/>
              </w:numPr>
              <w:ind w:left="520"/>
              <w:rPr>
                <w:rFonts w:ascii="Arial" w:hAnsi="Arial" w:cs="Arial"/>
                <w:sz w:val="18"/>
                <w:szCs w:val="18"/>
              </w:rPr>
            </w:pPr>
            <w:r>
              <w:rPr>
                <w:rFonts w:ascii="Arial" w:hAnsi="Arial" w:cs="Arial"/>
                <w:sz w:val="18"/>
                <w:szCs w:val="18"/>
              </w:rPr>
              <w:t xml:space="preserve">Carrie, Andrea and Monique will consider the idea more recognizing RDU has a specific focus and would contribute to these efforts but that the program would reside under Professional Development. </w:t>
            </w:r>
          </w:p>
        </w:tc>
      </w:tr>
      <w:tr w:rsidR="001E6886" w:rsidRPr="009D5934" w14:paraId="708F478F"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F8B5C95" w14:textId="77777777" w:rsidR="00491FB6" w:rsidRDefault="008F6DE5" w:rsidP="005F4A3D">
            <w:pPr>
              <w:pStyle w:val="Heading7"/>
              <w:keepNext w:val="0"/>
              <w:widowControl w:val="0"/>
              <w:numPr>
                <w:ilvl w:val="0"/>
                <w:numId w:val="2"/>
              </w:numPr>
              <w:ind w:left="345" w:hanging="270"/>
              <w:rPr>
                <w:rFonts w:cs="Arial"/>
                <w:sz w:val="18"/>
                <w:szCs w:val="18"/>
              </w:rPr>
            </w:pPr>
            <w:r>
              <w:rPr>
                <w:rFonts w:cs="Arial"/>
                <w:sz w:val="18"/>
                <w:szCs w:val="18"/>
              </w:rPr>
              <w:t xml:space="preserve">Data Access for Non Members – Recinda </w:t>
            </w:r>
          </w:p>
          <w:p w14:paraId="502DEE60" w14:textId="6178E973" w:rsidR="0015016C" w:rsidRPr="0015016C" w:rsidRDefault="0015016C" w:rsidP="0015016C">
            <w:pPr>
              <w:ind w:left="340"/>
              <w:rPr>
                <w:rFonts w:ascii="Arial" w:hAnsi="Arial" w:cs="Arial"/>
                <w:sz w:val="18"/>
                <w:szCs w:val="18"/>
              </w:rPr>
            </w:pPr>
            <w:r>
              <w:rPr>
                <w:rFonts w:ascii="Arial" w:hAnsi="Arial" w:cs="Arial"/>
                <w:sz w:val="18"/>
                <w:szCs w:val="18"/>
              </w:rPr>
              <w:t xml:space="preserve">The NAACCR Board </w:t>
            </w:r>
            <w:r w:rsidR="00FE56D1">
              <w:rPr>
                <w:rFonts w:ascii="Arial" w:hAnsi="Arial" w:cs="Arial"/>
                <w:sz w:val="18"/>
                <w:szCs w:val="18"/>
              </w:rPr>
              <w:t xml:space="preserve">already has set the policy and RDU needs to write up how to apply it. The </w:t>
            </w:r>
            <w:proofErr w:type="spellStart"/>
            <w:r w:rsidR="00FE56D1">
              <w:rPr>
                <w:rFonts w:ascii="Arial" w:hAnsi="Arial" w:cs="Arial"/>
                <w:sz w:val="18"/>
                <w:szCs w:val="18"/>
              </w:rPr>
              <w:t>CiNA</w:t>
            </w:r>
            <w:proofErr w:type="spellEnd"/>
            <w:r w:rsidR="00FE56D1">
              <w:rPr>
                <w:rFonts w:ascii="Arial" w:hAnsi="Arial" w:cs="Arial"/>
                <w:sz w:val="18"/>
                <w:szCs w:val="18"/>
              </w:rPr>
              <w:t xml:space="preserve"> Research Network will sort through how non-members would access the data rather than going through the individual membership route.</w:t>
            </w:r>
            <w:r>
              <w:rPr>
                <w:rFonts w:ascii="Arial" w:hAnsi="Arial" w:cs="Arial"/>
                <w:sz w:val="18"/>
                <w:szCs w:val="18"/>
              </w:rPr>
              <w:t xml:space="preserve"> </w:t>
            </w:r>
            <w:r w:rsidR="00FE56D1">
              <w:rPr>
                <w:rFonts w:ascii="Arial" w:hAnsi="Arial" w:cs="Arial"/>
                <w:sz w:val="18"/>
                <w:szCs w:val="18"/>
              </w:rPr>
              <w:t xml:space="preserve">They hope to have the policy ready for review at the February RDU meeting and then send to the board in March. </w:t>
            </w:r>
          </w:p>
        </w:tc>
        <w:tc>
          <w:tcPr>
            <w:tcW w:w="6120" w:type="dxa"/>
          </w:tcPr>
          <w:p w14:paraId="0D1EC599" w14:textId="22139251" w:rsidR="001E6886" w:rsidRPr="009D5934" w:rsidRDefault="00FE56D1" w:rsidP="00FE56D1">
            <w:pPr>
              <w:pStyle w:val="ListParagraph"/>
              <w:widowControl w:val="0"/>
              <w:numPr>
                <w:ilvl w:val="0"/>
                <w:numId w:val="17"/>
              </w:numPr>
              <w:ind w:left="520"/>
              <w:rPr>
                <w:rFonts w:ascii="Arial" w:hAnsi="Arial" w:cs="Arial"/>
                <w:sz w:val="18"/>
                <w:szCs w:val="18"/>
              </w:rPr>
            </w:pPr>
            <w:r>
              <w:rPr>
                <w:rFonts w:ascii="Arial" w:hAnsi="Arial" w:cs="Arial"/>
                <w:sz w:val="18"/>
                <w:szCs w:val="18"/>
              </w:rPr>
              <w:t xml:space="preserve">If interested in working with the </w:t>
            </w:r>
            <w:proofErr w:type="spellStart"/>
            <w:r>
              <w:rPr>
                <w:rFonts w:ascii="Arial" w:hAnsi="Arial" w:cs="Arial"/>
                <w:sz w:val="18"/>
                <w:szCs w:val="18"/>
              </w:rPr>
              <w:t>CiNA</w:t>
            </w:r>
            <w:proofErr w:type="spellEnd"/>
            <w:r>
              <w:rPr>
                <w:rFonts w:ascii="Arial" w:hAnsi="Arial" w:cs="Arial"/>
                <w:sz w:val="18"/>
                <w:szCs w:val="18"/>
              </w:rPr>
              <w:t xml:space="preserve"> Research Network on a policy for non-member data access, contact Sarah.</w:t>
            </w:r>
          </w:p>
        </w:tc>
      </w:tr>
      <w:tr w:rsidR="008F6DE5" w:rsidRPr="009D5934" w14:paraId="45E13940"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F25C14F" w14:textId="12C05EA1" w:rsidR="008F6DE5" w:rsidRDefault="008F6DE5" w:rsidP="005F4A3D">
            <w:pPr>
              <w:pStyle w:val="Heading7"/>
              <w:keepNext w:val="0"/>
              <w:widowControl w:val="0"/>
              <w:numPr>
                <w:ilvl w:val="0"/>
                <w:numId w:val="2"/>
              </w:numPr>
              <w:ind w:left="345" w:hanging="270"/>
              <w:rPr>
                <w:rFonts w:cs="Arial"/>
                <w:sz w:val="18"/>
                <w:szCs w:val="18"/>
              </w:rPr>
            </w:pPr>
            <w:r>
              <w:rPr>
                <w:rFonts w:cs="Arial"/>
                <w:sz w:val="18"/>
                <w:szCs w:val="18"/>
              </w:rPr>
              <w:t>Other Business/Open Discussion</w:t>
            </w:r>
          </w:p>
        </w:tc>
        <w:tc>
          <w:tcPr>
            <w:tcW w:w="6120" w:type="dxa"/>
          </w:tcPr>
          <w:p w14:paraId="1675F268" w14:textId="77777777" w:rsidR="008F6DE5" w:rsidRPr="009D5934" w:rsidRDefault="008F6DE5" w:rsidP="0057054A">
            <w:pPr>
              <w:pStyle w:val="ListParagraph"/>
              <w:widowControl w:val="0"/>
              <w:ind w:left="529"/>
              <w:rPr>
                <w:rFonts w:ascii="Arial" w:hAnsi="Arial" w:cs="Arial"/>
                <w:sz w:val="18"/>
                <w:szCs w:val="18"/>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49BA1C3C" w:rsidR="00624F2D" w:rsidRPr="009D5934" w:rsidRDefault="00624F2D" w:rsidP="008F6DE5">
            <w:pPr>
              <w:widowControl w:val="0"/>
              <w:rPr>
                <w:rFonts w:ascii="Arial" w:hAnsi="Arial" w:cs="Arial"/>
                <w:b/>
                <w:bCs/>
                <w:sz w:val="18"/>
                <w:szCs w:val="18"/>
              </w:rPr>
            </w:pPr>
            <w:r w:rsidRPr="009D5934">
              <w:rPr>
                <w:rFonts w:ascii="Arial" w:hAnsi="Arial" w:cs="Arial"/>
                <w:b/>
                <w:bCs/>
                <w:sz w:val="18"/>
                <w:szCs w:val="18"/>
              </w:rPr>
              <w:t xml:space="preserve">Next Meeting – </w:t>
            </w:r>
            <w:r w:rsidR="008F6DE5">
              <w:rPr>
                <w:rFonts w:ascii="Arial" w:hAnsi="Arial" w:cs="Arial"/>
                <w:b/>
                <w:bCs/>
                <w:sz w:val="18"/>
                <w:szCs w:val="18"/>
              </w:rPr>
              <w:t>February 22,</w:t>
            </w:r>
            <w:r w:rsidR="006E2623" w:rsidRPr="009D5934">
              <w:rPr>
                <w:rFonts w:ascii="Arial" w:hAnsi="Arial" w:cs="Arial"/>
                <w:b/>
                <w:bCs/>
                <w:sz w:val="18"/>
                <w:szCs w:val="18"/>
              </w:rPr>
              <w:t xml:space="preserve"> 202</w:t>
            </w:r>
            <w:r w:rsidR="008F6DE5">
              <w:rPr>
                <w:rFonts w:ascii="Arial" w:hAnsi="Arial" w:cs="Arial"/>
                <w:b/>
                <w:bCs/>
                <w:sz w:val="18"/>
                <w:szCs w:val="18"/>
              </w:rPr>
              <w:t>2</w:t>
            </w:r>
            <w:r w:rsidR="006E2623" w:rsidRPr="009D5934">
              <w:rPr>
                <w:rFonts w:ascii="Arial" w:hAnsi="Arial" w:cs="Arial"/>
                <w:b/>
                <w:bCs/>
                <w:sz w:val="18"/>
                <w:szCs w:val="18"/>
              </w:rPr>
              <w:t xml:space="preserve">, </w:t>
            </w:r>
            <w:r w:rsidR="000F7370" w:rsidRPr="009D5934">
              <w:rPr>
                <w:rFonts w:ascii="Arial" w:hAnsi="Arial" w:cs="Arial"/>
                <w:b/>
                <w:bCs/>
                <w:sz w:val="18"/>
                <w:szCs w:val="18"/>
              </w:rPr>
              <w:t>1:30</w:t>
            </w:r>
            <w:r w:rsidR="006E2623" w:rsidRPr="009D5934">
              <w:rPr>
                <w:rFonts w:ascii="Arial" w:hAnsi="Arial" w:cs="Arial"/>
                <w:b/>
                <w:bCs/>
                <w:sz w:val="18"/>
                <w:szCs w:val="18"/>
              </w:rPr>
              <w:t>pm EST</w:t>
            </w:r>
          </w:p>
        </w:tc>
      </w:tr>
    </w:tbl>
    <w:p w14:paraId="1BC7DE84" w14:textId="2499B59D" w:rsidR="00081286" w:rsidRDefault="00081286" w:rsidP="006E76E1">
      <w:pPr>
        <w:rPr>
          <w:rFonts w:ascii="Arial" w:hAnsi="Arial" w:cs="Arial"/>
          <w:sz w:val="2"/>
          <w:szCs w:val="2"/>
        </w:rPr>
      </w:pPr>
    </w:p>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B740" w14:textId="77777777" w:rsidR="003B7AD7" w:rsidRDefault="003B7AD7">
      <w:r>
        <w:separator/>
      </w:r>
    </w:p>
  </w:endnote>
  <w:endnote w:type="continuationSeparator" w:id="0">
    <w:p w14:paraId="46D8E521" w14:textId="77777777" w:rsidR="003B7AD7" w:rsidRDefault="003B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1E952EE9" w:rsidR="00A80CEF" w:rsidRPr="00DB6194" w:rsidRDefault="008F6DE5">
    <w:pPr>
      <w:pStyle w:val="Footer"/>
      <w:rPr>
        <w:rFonts w:ascii="Arial" w:hAnsi="Arial" w:cs="Arial"/>
        <w:sz w:val="16"/>
        <w:szCs w:val="16"/>
      </w:rPr>
    </w:pPr>
    <w:r>
      <w:rPr>
        <w:rFonts w:ascii="Arial" w:hAnsi="Arial" w:cs="Arial"/>
        <w:sz w:val="16"/>
        <w:szCs w:val="16"/>
      </w:rPr>
      <w:t>January 25,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ABCE" w14:textId="77777777" w:rsidR="003B7AD7" w:rsidRDefault="003B7AD7">
      <w:r>
        <w:separator/>
      </w:r>
    </w:p>
  </w:footnote>
  <w:footnote w:type="continuationSeparator" w:id="0">
    <w:p w14:paraId="49C51E08" w14:textId="77777777" w:rsidR="003B7AD7" w:rsidRDefault="003B7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F5"/>
    <w:multiLevelType w:val="hybridMultilevel"/>
    <w:tmpl w:val="1DB2BC7E"/>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7"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9"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0" w15:restartNumberingAfterBreak="0">
    <w:nsid w:val="69AA6188"/>
    <w:multiLevelType w:val="hybridMultilevel"/>
    <w:tmpl w:val="69E262AA"/>
    <w:lvl w:ilvl="0" w:tplc="F1084FB6">
      <w:start w:val="1"/>
      <w:numFmt w:val="decimal"/>
      <w:lvlText w:val="%1."/>
      <w:lvlJc w:val="left"/>
      <w:pPr>
        <w:ind w:left="1080" w:hanging="720"/>
      </w:pPr>
      <w:rPr>
        <w:rFonts w:ascii="Arial" w:hAnsi="Arial" w:hint="default"/>
        <w:b/>
        <w:i w:val="0"/>
        <w:sz w:val="18"/>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3"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5"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6"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6"/>
  </w:num>
  <w:num w:numId="5">
    <w:abstractNumId w:val="6"/>
  </w:num>
  <w:num w:numId="6">
    <w:abstractNumId w:val="7"/>
  </w:num>
  <w:num w:numId="7">
    <w:abstractNumId w:val="14"/>
  </w:num>
  <w:num w:numId="8">
    <w:abstractNumId w:val="13"/>
  </w:num>
  <w:num w:numId="9">
    <w:abstractNumId w:val="4"/>
  </w:num>
  <w:num w:numId="10">
    <w:abstractNumId w:val="15"/>
  </w:num>
  <w:num w:numId="11">
    <w:abstractNumId w:val="12"/>
  </w:num>
  <w:num w:numId="12">
    <w:abstractNumId w:val="3"/>
  </w:num>
  <w:num w:numId="13">
    <w:abstractNumId w:val="5"/>
  </w:num>
  <w:num w:numId="14">
    <w:abstractNumId w:val="11"/>
  </w:num>
  <w:num w:numId="15">
    <w:abstractNumId w:val="1"/>
  </w:num>
  <w:num w:numId="16">
    <w:abstractNumId w:val="2"/>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286"/>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3AFF"/>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5CC5"/>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4092"/>
    <w:rsid w:val="001C5AAF"/>
    <w:rsid w:val="001C7374"/>
    <w:rsid w:val="001C74A8"/>
    <w:rsid w:val="001D22DE"/>
    <w:rsid w:val="001D246F"/>
    <w:rsid w:val="001D3F1C"/>
    <w:rsid w:val="001D48CE"/>
    <w:rsid w:val="001D4F1B"/>
    <w:rsid w:val="001D532C"/>
    <w:rsid w:val="001D5616"/>
    <w:rsid w:val="001D5974"/>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B7AD7"/>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5263"/>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2ECA"/>
    <w:rsid w:val="005F35DD"/>
    <w:rsid w:val="005F3876"/>
    <w:rsid w:val="005F3D35"/>
    <w:rsid w:val="005F4A3D"/>
    <w:rsid w:val="005F7658"/>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0F05"/>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17284"/>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5F39"/>
    <w:rsid w:val="00F363E5"/>
    <w:rsid w:val="00F376DF"/>
    <w:rsid w:val="00F37B0A"/>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487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7</cp:revision>
  <cp:lastPrinted>2015-06-02T13:22:00Z</cp:lastPrinted>
  <dcterms:created xsi:type="dcterms:W3CDTF">2022-01-26T14:01:00Z</dcterms:created>
  <dcterms:modified xsi:type="dcterms:W3CDTF">2022-01-27T19:42:00Z</dcterms:modified>
</cp:coreProperties>
</file>