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56" w:type="dxa"/>
        <w:tblLook w:val="01E0" w:firstRow="1" w:lastRow="1" w:firstColumn="1" w:lastColumn="1" w:noHBand="0" w:noVBand="0"/>
      </w:tblPr>
      <w:tblGrid>
        <w:gridCol w:w="180"/>
        <w:gridCol w:w="7560"/>
        <w:gridCol w:w="6300"/>
        <w:gridCol w:w="116"/>
      </w:tblGrid>
      <w:tr w:rsidR="00746593" w:rsidRPr="009D5934" w14:paraId="4D5F50CB" w14:textId="77777777" w:rsidTr="0057054A">
        <w:tc>
          <w:tcPr>
            <w:tcW w:w="14156" w:type="dxa"/>
            <w:gridSpan w:val="4"/>
          </w:tcPr>
          <w:p w14:paraId="3BA5363B" w14:textId="3A89BEA8" w:rsidR="00881EBC" w:rsidRPr="009D5934" w:rsidRDefault="009C63FB" w:rsidP="00881EBC">
            <w:pPr>
              <w:pStyle w:val="Header"/>
              <w:tabs>
                <w:tab w:val="left" w:pos="720"/>
              </w:tabs>
              <w:jc w:val="center"/>
              <w:rPr>
                <w:rFonts w:ascii="Arial" w:hAnsi="Arial"/>
                <w:b/>
                <w:sz w:val="18"/>
                <w:szCs w:val="18"/>
              </w:rPr>
            </w:pPr>
            <w:r w:rsidRPr="009D5934">
              <w:rPr>
                <w:rFonts w:ascii="Arial" w:hAnsi="Arial"/>
                <w:b/>
                <w:sz w:val="18"/>
                <w:szCs w:val="18"/>
              </w:rPr>
              <w:t>Research &amp; Data Use</w:t>
            </w:r>
            <w:r w:rsidR="00881EBC" w:rsidRPr="009D5934">
              <w:rPr>
                <w:rFonts w:ascii="Arial" w:hAnsi="Arial"/>
                <w:b/>
                <w:sz w:val="18"/>
                <w:szCs w:val="18"/>
              </w:rPr>
              <w:t xml:space="preserve"> Steering Committee</w:t>
            </w:r>
          </w:p>
          <w:p w14:paraId="5C193050" w14:textId="0E7CDF06" w:rsidR="00F141BB" w:rsidRPr="009D5934" w:rsidRDefault="00FD333D" w:rsidP="008C121A">
            <w:pPr>
              <w:pStyle w:val="Header"/>
              <w:tabs>
                <w:tab w:val="left" w:pos="720"/>
              </w:tabs>
              <w:jc w:val="center"/>
              <w:rPr>
                <w:rFonts w:ascii="Arial" w:hAnsi="Arial"/>
                <w:b/>
                <w:sz w:val="18"/>
                <w:szCs w:val="18"/>
              </w:rPr>
            </w:pPr>
            <w:r>
              <w:rPr>
                <w:rFonts w:ascii="Arial" w:hAnsi="Arial"/>
                <w:b/>
                <w:sz w:val="18"/>
                <w:szCs w:val="18"/>
              </w:rPr>
              <w:t>November 23</w:t>
            </w:r>
            <w:r w:rsidR="00DB30EC" w:rsidRPr="009D5934">
              <w:rPr>
                <w:rFonts w:ascii="Arial" w:hAnsi="Arial"/>
                <w:b/>
                <w:sz w:val="18"/>
                <w:szCs w:val="18"/>
              </w:rPr>
              <w:t>,</w:t>
            </w:r>
            <w:r w:rsidR="00330462" w:rsidRPr="009D5934">
              <w:rPr>
                <w:rFonts w:ascii="Arial" w:hAnsi="Arial"/>
                <w:b/>
                <w:sz w:val="18"/>
                <w:szCs w:val="18"/>
              </w:rPr>
              <w:t xml:space="preserve"> 20</w:t>
            </w:r>
            <w:r w:rsidR="006E2623" w:rsidRPr="009D5934">
              <w:rPr>
                <w:rFonts w:ascii="Arial" w:hAnsi="Arial"/>
                <w:b/>
                <w:sz w:val="18"/>
                <w:szCs w:val="18"/>
              </w:rPr>
              <w:t>21</w:t>
            </w:r>
          </w:p>
        </w:tc>
      </w:tr>
      <w:tr w:rsidR="00746593" w:rsidRPr="009D5934" w14:paraId="5C331264" w14:textId="77777777" w:rsidTr="0057054A">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800"/>
              <w:gridCol w:w="1710"/>
              <w:gridCol w:w="2160"/>
              <w:gridCol w:w="5312"/>
            </w:tblGrid>
            <w:tr w:rsidR="00931E23" w:rsidRPr="009D5934" w14:paraId="235EBC83" w14:textId="77777777" w:rsidTr="00704CF4">
              <w:tc>
                <w:tcPr>
                  <w:tcW w:w="13860" w:type="dxa"/>
                  <w:gridSpan w:val="5"/>
                  <w:tcBorders>
                    <w:left w:val="single" w:sz="4" w:space="0" w:color="auto"/>
                    <w:bottom w:val="single" w:sz="4" w:space="0" w:color="auto"/>
                  </w:tcBorders>
                  <w:shd w:val="clear" w:color="auto" w:fill="D9D9D9"/>
                </w:tcPr>
                <w:p w14:paraId="03F32F00" w14:textId="508CE605" w:rsidR="00931E23" w:rsidRPr="009D5934" w:rsidRDefault="00931E23" w:rsidP="00931E23">
                  <w:pPr>
                    <w:pStyle w:val="Header"/>
                    <w:tabs>
                      <w:tab w:val="left" w:pos="720"/>
                    </w:tabs>
                    <w:rPr>
                      <w:rFonts w:ascii="Arial" w:hAnsi="Arial" w:cs="Arial"/>
                      <w:color w:val="C0C0C0"/>
                      <w:sz w:val="18"/>
                      <w:szCs w:val="18"/>
                    </w:rPr>
                  </w:pPr>
                  <w:r w:rsidRPr="009D5934">
                    <w:rPr>
                      <w:rFonts w:ascii="Arial" w:hAnsi="Arial" w:cs="Arial"/>
                      <w:b/>
                      <w:sz w:val="18"/>
                      <w:szCs w:val="18"/>
                    </w:rPr>
                    <w:t xml:space="preserve">Attendance    </w:t>
                  </w:r>
                </w:p>
              </w:tc>
            </w:tr>
            <w:tr w:rsidR="005047EA" w:rsidRPr="009D5934" w14:paraId="7371BBEF" w14:textId="77777777" w:rsidTr="00CB6BC8">
              <w:tc>
                <w:tcPr>
                  <w:tcW w:w="2878" w:type="dxa"/>
                  <w:tcBorders>
                    <w:left w:val="single" w:sz="4" w:space="0" w:color="auto"/>
                    <w:right w:val="nil"/>
                  </w:tcBorders>
                </w:tcPr>
                <w:p w14:paraId="0472B932" w14:textId="0B18D790" w:rsidR="005047EA" w:rsidRPr="00445263" w:rsidRDefault="005047EA" w:rsidP="00C85F4E">
                  <w:pPr>
                    <w:rPr>
                      <w:rFonts w:ascii="Arial" w:hAnsi="Arial" w:cs="Arial"/>
                      <w:b/>
                      <w:sz w:val="18"/>
                      <w:szCs w:val="18"/>
                    </w:rPr>
                  </w:pPr>
                  <w:r w:rsidRPr="00445263">
                    <w:rPr>
                      <w:rFonts w:ascii="Arial" w:hAnsi="Arial" w:cs="Arial"/>
                      <w:b/>
                      <w:sz w:val="18"/>
                      <w:szCs w:val="18"/>
                    </w:rPr>
                    <w:t>Members Present:</w:t>
                  </w:r>
                </w:p>
                <w:p w14:paraId="2091196F" w14:textId="5A7DA2D0" w:rsidR="005047EA" w:rsidRPr="00445263" w:rsidRDefault="005047EA" w:rsidP="00A73814">
                  <w:pPr>
                    <w:rPr>
                      <w:rFonts w:ascii="Arial" w:hAnsi="Arial" w:cs="Arial"/>
                      <w:sz w:val="18"/>
                      <w:szCs w:val="18"/>
                    </w:rPr>
                  </w:pPr>
                  <w:r w:rsidRPr="00445263">
                    <w:rPr>
                      <w:rFonts w:ascii="Arial" w:hAnsi="Arial" w:cs="Arial"/>
                      <w:sz w:val="18"/>
                      <w:szCs w:val="18"/>
                    </w:rPr>
                    <w:t>Jeff Dowden (co-chair)</w:t>
                  </w:r>
                </w:p>
                <w:p w14:paraId="4697DF6A" w14:textId="77777777" w:rsidR="005047EA" w:rsidRPr="00445263" w:rsidRDefault="005047EA" w:rsidP="00A73814">
                  <w:pPr>
                    <w:rPr>
                      <w:rFonts w:ascii="Arial" w:hAnsi="Arial" w:cs="Arial"/>
                      <w:sz w:val="18"/>
                      <w:szCs w:val="18"/>
                    </w:rPr>
                  </w:pPr>
                  <w:r w:rsidRPr="00445263">
                    <w:rPr>
                      <w:rFonts w:ascii="Arial" w:hAnsi="Arial" w:cs="Arial"/>
                      <w:bCs/>
                      <w:sz w:val="18"/>
                      <w:szCs w:val="18"/>
                    </w:rPr>
                    <w:t>Heather</w:t>
                  </w:r>
                  <w:r w:rsidRPr="00445263">
                    <w:rPr>
                      <w:rFonts w:ascii="Arial" w:hAnsi="Arial" w:cs="Arial"/>
                      <w:sz w:val="18"/>
                      <w:szCs w:val="18"/>
                    </w:rPr>
                    <w:t xml:space="preserve"> Zimmerman (co-chair)</w:t>
                  </w:r>
                </w:p>
                <w:p w14:paraId="24CA7305" w14:textId="60470106" w:rsidR="005047EA" w:rsidRPr="00445263" w:rsidRDefault="005047EA" w:rsidP="00A73814">
                  <w:pPr>
                    <w:rPr>
                      <w:rFonts w:ascii="Arial" w:hAnsi="Arial" w:cs="Arial"/>
                      <w:sz w:val="18"/>
                      <w:szCs w:val="18"/>
                    </w:rPr>
                  </w:pPr>
                  <w:r w:rsidRPr="00445263">
                    <w:rPr>
                      <w:rFonts w:ascii="Arial" w:hAnsi="Arial" w:cs="Arial"/>
                      <w:sz w:val="18"/>
                      <w:szCs w:val="18"/>
                    </w:rPr>
                    <w:t>Keisha Musonda</w:t>
                  </w:r>
                </w:p>
              </w:tc>
              <w:tc>
                <w:tcPr>
                  <w:tcW w:w="1800" w:type="dxa"/>
                  <w:tcBorders>
                    <w:left w:val="nil"/>
                    <w:right w:val="nil"/>
                  </w:tcBorders>
                </w:tcPr>
                <w:p w14:paraId="0182CD6A" w14:textId="39DC9F53" w:rsidR="005047EA" w:rsidRPr="00445263" w:rsidRDefault="005047EA" w:rsidP="00A73814">
                  <w:pPr>
                    <w:rPr>
                      <w:rFonts w:ascii="Arial" w:hAnsi="Arial" w:cs="Arial"/>
                      <w:bCs/>
                      <w:sz w:val="18"/>
                      <w:szCs w:val="18"/>
                    </w:rPr>
                  </w:pPr>
                  <w:r w:rsidRPr="00445263">
                    <w:rPr>
                      <w:rFonts w:ascii="Arial" w:hAnsi="Arial" w:cs="Arial"/>
                      <w:bCs/>
                      <w:sz w:val="18"/>
                      <w:szCs w:val="18"/>
                    </w:rPr>
                    <w:t>Lorraine Shack</w:t>
                  </w:r>
                </w:p>
                <w:p w14:paraId="504FCDF1" w14:textId="77777777" w:rsidR="005047EA" w:rsidRPr="00445263" w:rsidRDefault="005047EA" w:rsidP="002231C7">
                  <w:pPr>
                    <w:rPr>
                      <w:rFonts w:ascii="Arial" w:hAnsi="Arial" w:cs="Arial"/>
                      <w:sz w:val="18"/>
                      <w:szCs w:val="18"/>
                    </w:rPr>
                  </w:pPr>
                  <w:r w:rsidRPr="00445263">
                    <w:rPr>
                      <w:rFonts w:ascii="Arial" w:hAnsi="Arial" w:cs="Arial"/>
                      <w:sz w:val="18"/>
                      <w:szCs w:val="18"/>
                    </w:rPr>
                    <w:t>Chris Johnson</w:t>
                  </w:r>
                </w:p>
                <w:p w14:paraId="0E61B2F4" w14:textId="77777777" w:rsidR="005047EA" w:rsidRPr="00445263" w:rsidRDefault="005047EA" w:rsidP="00404FA1">
                  <w:pPr>
                    <w:rPr>
                      <w:rFonts w:ascii="Arial" w:hAnsi="Arial" w:cs="Arial"/>
                      <w:sz w:val="18"/>
                      <w:szCs w:val="18"/>
                    </w:rPr>
                  </w:pPr>
                  <w:r w:rsidRPr="00445263">
                    <w:rPr>
                      <w:rFonts w:ascii="Arial" w:hAnsi="Arial" w:cs="Arial"/>
                      <w:sz w:val="18"/>
                      <w:szCs w:val="18"/>
                    </w:rPr>
                    <w:t>Sarah Nash</w:t>
                  </w:r>
                </w:p>
                <w:p w14:paraId="4863AF20" w14:textId="3C86539A" w:rsidR="005047EA" w:rsidRPr="00445263" w:rsidRDefault="005047EA" w:rsidP="00404FA1">
                  <w:pPr>
                    <w:rPr>
                      <w:rFonts w:ascii="Arial" w:hAnsi="Arial" w:cs="Arial"/>
                      <w:bCs/>
                      <w:sz w:val="18"/>
                      <w:szCs w:val="18"/>
                    </w:rPr>
                  </w:pPr>
                  <w:r w:rsidRPr="00445263">
                    <w:rPr>
                      <w:rFonts w:ascii="Arial" w:hAnsi="Arial" w:cs="Arial"/>
                      <w:sz w:val="18"/>
                      <w:szCs w:val="18"/>
                    </w:rPr>
                    <w:t>Brenda Hofer</w:t>
                  </w:r>
                </w:p>
              </w:tc>
              <w:tc>
                <w:tcPr>
                  <w:tcW w:w="1710" w:type="dxa"/>
                  <w:tcBorders>
                    <w:left w:val="nil"/>
                    <w:right w:val="single" w:sz="4" w:space="0" w:color="auto"/>
                  </w:tcBorders>
                </w:tcPr>
                <w:p w14:paraId="7132A9D7" w14:textId="69D5C61D" w:rsidR="005047EA" w:rsidRPr="00445263" w:rsidRDefault="005047EA" w:rsidP="009B056B">
                  <w:pPr>
                    <w:rPr>
                      <w:rFonts w:ascii="Arial" w:hAnsi="Arial" w:cs="Arial"/>
                      <w:sz w:val="18"/>
                      <w:szCs w:val="18"/>
                    </w:rPr>
                  </w:pPr>
                  <w:r w:rsidRPr="00445263">
                    <w:rPr>
                      <w:rFonts w:ascii="Arial" w:hAnsi="Arial" w:cs="Arial"/>
                      <w:sz w:val="18"/>
                      <w:szCs w:val="18"/>
                    </w:rPr>
                    <w:t xml:space="preserve">Angela </w:t>
                  </w:r>
                  <w:proofErr w:type="spellStart"/>
                  <w:r w:rsidRPr="00445263">
                    <w:rPr>
                      <w:rFonts w:ascii="Arial" w:hAnsi="Arial" w:cs="Arial"/>
                      <w:sz w:val="18"/>
                      <w:szCs w:val="18"/>
                    </w:rPr>
                    <w:t>Meisner</w:t>
                  </w:r>
                  <w:proofErr w:type="spellEnd"/>
                </w:p>
                <w:p w14:paraId="213D6854" w14:textId="77777777" w:rsidR="005047EA" w:rsidRPr="00445263" w:rsidRDefault="005047EA" w:rsidP="009B056B">
                  <w:pPr>
                    <w:rPr>
                      <w:rFonts w:ascii="Arial" w:hAnsi="Arial" w:cs="Arial"/>
                      <w:sz w:val="18"/>
                      <w:szCs w:val="18"/>
                    </w:rPr>
                  </w:pPr>
                  <w:r w:rsidRPr="00445263">
                    <w:rPr>
                      <w:rFonts w:ascii="Arial" w:hAnsi="Arial" w:cs="Arial"/>
                      <w:sz w:val="18"/>
                      <w:szCs w:val="18"/>
                    </w:rPr>
                    <w:t>Manxia Wu</w:t>
                  </w:r>
                </w:p>
                <w:p w14:paraId="13530068" w14:textId="5FD4B1BD" w:rsidR="005047EA" w:rsidRPr="00445263" w:rsidRDefault="005047EA" w:rsidP="009B056B">
                  <w:pPr>
                    <w:rPr>
                      <w:rFonts w:ascii="Arial" w:hAnsi="Arial" w:cs="Arial"/>
                      <w:sz w:val="18"/>
                      <w:szCs w:val="18"/>
                    </w:rPr>
                  </w:pPr>
                  <w:r w:rsidRPr="00445263">
                    <w:rPr>
                      <w:rFonts w:ascii="Arial" w:hAnsi="Arial" w:cs="Arial"/>
                      <w:sz w:val="18"/>
                      <w:szCs w:val="18"/>
                    </w:rPr>
                    <w:t>Deb Hurley</w:t>
                  </w:r>
                </w:p>
              </w:tc>
              <w:tc>
                <w:tcPr>
                  <w:tcW w:w="2160" w:type="dxa"/>
                  <w:tcBorders>
                    <w:left w:val="nil"/>
                    <w:right w:val="single" w:sz="4" w:space="0" w:color="auto"/>
                  </w:tcBorders>
                </w:tcPr>
                <w:p w14:paraId="28EEDD2F" w14:textId="36274F00" w:rsidR="005047EA" w:rsidRPr="00445263" w:rsidRDefault="005047EA" w:rsidP="009B056B">
                  <w:pPr>
                    <w:rPr>
                      <w:rFonts w:ascii="Arial" w:hAnsi="Arial" w:cs="Arial"/>
                      <w:bCs/>
                      <w:sz w:val="18"/>
                      <w:szCs w:val="18"/>
                    </w:rPr>
                  </w:pPr>
                  <w:r w:rsidRPr="00445263">
                    <w:rPr>
                      <w:rFonts w:ascii="Arial" w:hAnsi="Arial" w:cs="Arial"/>
                      <w:bCs/>
                      <w:sz w:val="18"/>
                      <w:szCs w:val="18"/>
                    </w:rPr>
                    <w:t>Xiaocheng Wu</w:t>
                  </w:r>
                </w:p>
                <w:p w14:paraId="1D0E9023" w14:textId="129B1314" w:rsidR="005047EA" w:rsidRPr="00445263" w:rsidRDefault="005047EA" w:rsidP="009B056B">
                  <w:pPr>
                    <w:rPr>
                      <w:rFonts w:ascii="Arial" w:hAnsi="Arial" w:cs="Arial"/>
                      <w:bCs/>
                      <w:sz w:val="18"/>
                      <w:szCs w:val="18"/>
                    </w:rPr>
                  </w:pPr>
                  <w:r w:rsidRPr="00445263">
                    <w:rPr>
                      <w:rFonts w:ascii="Arial" w:hAnsi="Arial" w:cs="Arial"/>
                      <w:bCs/>
                      <w:sz w:val="18"/>
                      <w:szCs w:val="18"/>
                    </w:rPr>
                    <w:t>Susan Gershman</w:t>
                  </w:r>
                </w:p>
                <w:p w14:paraId="6916DF4A" w14:textId="6741C0E3" w:rsidR="005047EA" w:rsidRPr="00445263" w:rsidRDefault="005047EA" w:rsidP="009B056B">
                  <w:pPr>
                    <w:rPr>
                      <w:rFonts w:ascii="Arial" w:hAnsi="Arial" w:cs="Arial"/>
                      <w:bCs/>
                      <w:sz w:val="18"/>
                      <w:szCs w:val="18"/>
                    </w:rPr>
                  </w:pPr>
                  <w:r w:rsidRPr="00445263">
                    <w:rPr>
                      <w:rFonts w:ascii="Arial" w:hAnsi="Arial" w:cs="Arial"/>
                      <w:bCs/>
                      <w:sz w:val="18"/>
                      <w:szCs w:val="18"/>
                    </w:rPr>
                    <w:t>Maggie Gates</w:t>
                  </w:r>
                </w:p>
              </w:tc>
              <w:tc>
                <w:tcPr>
                  <w:tcW w:w="5312" w:type="dxa"/>
                  <w:tcBorders>
                    <w:left w:val="single" w:sz="4" w:space="0" w:color="auto"/>
                  </w:tcBorders>
                </w:tcPr>
                <w:p w14:paraId="18C562E7" w14:textId="77777777" w:rsidR="005047EA" w:rsidRPr="009D5934" w:rsidRDefault="005047EA" w:rsidP="006869C4">
                  <w:pPr>
                    <w:rPr>
                      <w:rFonts w:ascii="Arial" w:hAnsi="Arial" w:cs="Arial"/>
                      <w:b/>
                      <w:sz w:val="18"/>
                      <w:szCs w:val="18"/>
                    </w:rPr>
                  </w:pPr>
                  <w:r w:rsidRPr="009D5934">
                    <w:rPr>
                      <w:rFonts w:ascii="Arial" w:hAnsi="Arial" w:cs="Arial"/>
                      <w:b/>
                      <w:sz w:val="18"/>
                      <w:szCs w:val="18"/>
                    </w:rPr>
                    <w:t>NAACCR Staff Present:</w:t>
                  </w:r>
                </w:p>
                <w:p w14:paraId="1EA32290" w14:textId="676FF92E" w:rsidR="005047EA" w:rsidRPr="009D5934" w:rsidRDefault="005047EA" w:rsidP="00473A76">
                  <w:pPr>
                    <w:rPr>
                      <w:rFonts w:ascii="Arial" w:hAnsi="Arial" w:cs="Arial"/>
                      <w:bCs/>
                      <w:sz w:val="18"/>
                      <w:szCs w:val="18"/>
                    </w:rPr>
                  </w:pPr>
                  <w:r w:rsidRPr="00445263">
                    <w:rPr>
                      <w:rFonts w:ascii="Arial" w:hAnsi="Arial" w:cs="Arial"/>
                      <w:b/>
                      <w:sz w:val="18"/>
                      <w:szCs w:val="18"/>
                    </w:rPr>
                    <w:t>Recinda</w:t>
                  </w:r>
                  <w:r w:rsidRPr="009D5934">
                    <w:rPr>
                      <w:rFonts w:ascii="Arial" w:hAnsi="Arial" w:cs="Arial"/>
                      <w:sz w:val="18"/>
                      <w:szCs w:val="18"/>
                    </w:rPr>
                    <w:t xml:space="preserve"> Sherman</w:t>
                  </w:r>
                </w:p>
              </w:tc>
            </w:tr>
          </w:tbl>
          <w:p w14:paraId="6D43C6EB" w14:textId="64ED45AB" w:rsidR="00746593" w:rsidRPr="009D5934" w:rsidRDefault="00746593" w:rsidP="004F7C14">
            <w:pPr>
              <w:rPr>
                <w:rFonts w:ascii="Arial" w:hAnsi="Arial" w:cs="Arial"/>
                <w:sz w:val="18"/>
                <w:szCs w:val="18"/>
              </w:rPr>
            </w:pPr>
          </w:p>
        </w:tc>
      </w:tr>
      <w:tr w:rsidR="006E76E1" w:rsidRPr="009D5934" w14:paraId="4595A16A" w14:textId="77777777" w:rsidTr="0050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7560" w:type="dxa"/>
            <w:tcBorders>
              <w:top w:val="single" w:sz="6" w:space="0" w:color="auto"/>
              <w:left w:val="single" w:sz="6" w:space="0" w:color="auto"/>
              <w:bottom w:val="single" w:sz="6" w:space="0" w:color="auto"/>
            </w:tcBorders>
            <w:shd w:val="pct10" w:color="auto" w:fill="FFFFFF"/>
          </w:tcPr>
          <w:p w14:paraId="1E009028" w14:textId="77777777" w:rsidR="006E76E1" w:rsidRPr="009D5934" w:rsidRDefault="006E76E1" w:rsidP="00F363E5">
            <w:pPr>
              <w:pStyle w:val="Heading1"/>
              <w:keepNext w:val="0"/>
              <w:widowControl w:val="0"/>
              <w:jc w:val="center"/>
              <w:rPr>
                <w:rFonts w:cs="Arial"/>
                <w:b/>
                <w:sz w:val="18"/>
                <w:szCs w:val="18"/>
              </w:rPr>
            </w:pPr>
            <w:r w:rsidRPr="009D5934">
              <w:rPr>
                <w:rFonts w:cs="Arial"/>
                <w:b/>
                <w:sz w:val="18"/>
                <w:szCs w:val="18"/>
              </w:rPr>
              <w:t>AGENDA ITEM</w:t>
            </w:r>
          </w:p>
        </w:tc>
        <w:tc>
          <w:tcPr>
            <w:tcW w:w="6300" w:type="dxa"/>
            <w:tcBorders>
              <w:top w:val="single" w:sz="6" w:space="0" w:color="auto"/>
              <w:bottom w:val="single" w:sz="6" w:space="0" w:color="auto"/>
            </w:tcBorders>
            <w:shd w:val="pct10" w:color="auto" w:fill="FFFFFF"/>
          </w:tcPr>
          <w:p w14:paraId="20891274" w14:textId="77777777" w:rsidR="006E76E1" w:rsidRPr="009D5934" w:rsidRDefault="006E76E1" w:rsidP="00812870">
            <w:pPr>
              <w:widowControl w:val="0"/>
              <w:jc w:val="center"/>
              <w:rPr>
                <w:rFonts w:ascii="Arial" w:hAnsi="Arial" w:cs="Arial"/>
                <w:b/>
                <w:sz w:val="18"/>
                <w:szCs w:val="18"/>
              </w:rPr>
            </w:pPr>
            <w:r w:rsidRPr="009D5934">
              <w:rPr>
                <w:rFonts w:ascii="Arial" w:hAnsi="Arial" w:cs="Arial"/>
                <w:b/>
                <w:sz w:val="18"/>
                <w:szCs w:val="18"/>
              </w:rPr>
              <w:t>ACTION/FOLLOW-UP</w:t>
            </w:r>
          </w:p>
        </w:tc>
      </w:tr>
      <w:tr w:rsidR="006E76E1" w:rsidRPr="009D5934" w14:paraId="0F130809" w14:textId="77777777" w:rsidTr="0050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560" w:type="dxa"/>
          </w:tcPr>
          <w:p w14:paraId="086CACCE" w14:textId="7C4138A1" w:rsidR="006E76E1" w:rsidRPr="009D5934" w:rsidRDefault="006E76E1" w:rsidP="00170643">
            <w:pPr>
              <w:pStyle w:val="Heading7"/>
              <w:keepNext w:val="0"/>
              <w:widowControl w:val="0"/>
              <w:numPr>
                <w:ilvl w:val="0"/>
                <w:numId w:val="2"/>
              </w:numPr>
              <w:ind w:left="379" w:hanging="304"/>
              <w:rPr>
                <w:rFonts w:cs="Arial"/>
                <w:sz w:val="18"/>
                <w:szCs w:val="18"/>
              </w:rPr>
            </w:pPr>
            <w:r w:rsidRPr="009D5934">
              <w:rPr>
                <w:rFonts w:cs="Arial"/>
                <w:sz w:val="18"/>
                <w:szCs w:val="18"/>
              </w:rPr>
              <w:t>Roll</w:t>
            </w:r>
            <w:r w:rsidR="00390C24" w:rsidRPr="009D5934">
              <w:rPr>
                <w:rFonts w:cs="Arial"/>
                <w:sz w:val="18"/>
                <w:szCs w:val="18"/>
              </w:rPr>
              <w:t xml:space="preserve"> – Heather/Jeff </w:t>
            </w:r>
          </w:p>
          <w:p w14:paraId="71B369F0" w14:textId="2DE356BC" w:rsidR="00C44CE4" w:rsidRPr="009D5934" w:rsidRDefault="00C44CE4" w:rsidP="000D34A4">
            <w:pPr>
              <w:pStyle w:val="ListParagraph"/>
              <w:numPr>
                <w:ilvl w:val="0"/>
                <w:numId w:val="3"/>
              </w:numPr>
              <w:ind w:left="705"/>
              <w:rPr>
                <w:rFonts w:ascii="Arial" w:hAnsi="Arial" w:cs="Arial"/>
                <w:sz w:val="18"/>
                <w:szCs w:val="18"/>
              </w:rPr>
            </w:pPr>
            <w:r w:rsidRPr="009D5934">
              <w:rPr>
                <w:rFonts w:ascii="Arial" w:hAnsi="Arial" w:cs="Arial"/>
                <w:b/>
                <w:sz w:val="18"/>
                <w:szCs w:val="18"/>
              </w:rPr>
              <w:t xml:space="preserve">Approval of </w:t>
            </w:r>
            <w:r w:rsidR="00445263">
              <w:rPr>
                <w:rFonts w:ascii="Arial" w:hAnsi="Arial" w:cs="Arial"/>
                <w:b/>
                <w:sz w:val="18"/>
                <w:szCs w:val="18"/>
              </w:rPr>
              <w:t>October</w:t>
            </w:r>
            <w:r w:rsidRPr="009D5934">
              <w:rPr>
                <w:rFonts w:ascii="Arial" w:hAnsi="Arial" w:cs="Arial"/>
                <w:b/>
                <w:sz w:val="18"/>
                <w:szCs w:val="18"/>
              </w:rPr>
              <w:t xml:space="preserve"> minute</w:t>
            </w:r>
            <w:r w:rsidR="00DA0D1F" w:rsidRPr="009D5934">
              <w:rPr>
                <w:rFonts w:ascii="Arial" w:hAnsi="Arial" w:cs="Arial"/>
                <w:b/>
                <w:sz w:val="18"/>
                <w:szCs w:val="18"/>
              </w:rPr>
              <w:t>s</w:t>
            </w:r>
          </w:p>
          <w:p w14:paraId="36A48398" w14:textId="77777777" w:rsidR="00DA0D1F" w:rsidRPr="009D5934" w:rsidRDefault="00FB6A7F" w:rsidP="000D34A4">
            <w:pPr>
              <w:pStyle w:val="ListParagraph"/>
              <w:numPr>
                <w:ilvl w:val="0"/>
                <w:numId w:val="3"/>
              </w:numPr>
              <w:ind w:left="705"/>
              <w:rPr>
                <w:rFonts w:ascii="Arial" w:hAnsi="Arial" w:cs="Arial"/>
                <w:sz w:val="18"/>
                <w:szCs w:val="18"/>
              </w:rPr>
            </w:pPr>
            <w:r w:rsidRPr="009D5934">
              <w:rPr>
                <w:rFonts w:ascii="Arial" w:hAnsi="Arial" w:cs="Arial"/>
                <w:b/>
                <w:sz w:val="18"/>
                <w:szCs w:val="18"/>
              </w:rPr>
              <w:t>Call for new agenda items/any other business</w:t>
            </w:r>
          </w:p>
          <w:p w14:paraId="72A2734D" w14:textId="0ECB707C" w:rsidR="005F4A3D" w:rsidRPr="005F4A3D" w:rsidRDefault="00C31A45" w:rsidP="005F4A3D">
            <w:pPr>
              <w:pStyle w:val="ListParagraph"/>
              <w:numPr>
                <w:ilvl w:val="0"/>
                <w:numId w:val="3"/>
              </w:numPr>
              <w:ind w:left="705"/>
              <w:rPr>
                <w:rFonts w:ascii="Arial" w:hAnsi="Arial" w:cs="Arial"/>
                <w:sz w:val="18"/>
                <w:szCs w:val="18"/>
              </w:rPr>
            </w:pPr>
            <w:r w:rsidRPr="009D5934">
              <w:rPr>
                <w:rFonts w:ascii="Arial" w:hAnsi="Arial" w:cs="Arial"/>
                <w:b/>
                <w:sz w:val="18"/>
                <w:szCs w:val="18"/>
              </w:rPr>
              <w:t>Questions on Short Updates?</w:t>
            </w:r>
          </w:p>
        </w:tc>
        <w:tc>
          <w:tcPr>
            <w:tcW w:w="6300" w:type="dxa"/>
          </w:tcPr>
          <w:p w14:paraId="5488618C" w14:textId="6E66ABCD" w:rsidR="004B4AD1" w:rsidRPr="009D5934" w:rsidRDefault="004B4AD1" w:rsidP="00081286">
            <w:pPr>
              <w:pStyle w:val="ListParagraph"/>
              <w:widowControl w:val="0"/>
              <w:ind w:left="526"/>
              <w:rPr>
                <w:rFonts w:ascii="Arial" w:hAnsi="Arial" w:cs="Arial"/>
                <w:sz w:val="18"/>
                <w:szCs w:val="18"/>
              </w:rPr>
            </w:pPr>
          </w:p>
        </w:tc>
      </w:tr>
      <w:tr w:rsidR="0030182A" w:rsidRPr="009D5934" w14:paraId="2C53991F" w14:textId="77777777" w:rsidTr="0050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560" w:type="dxa"/>
          </w:tcPr>
          <w:p w14:paraId="313C9D89" w14:textId="78FEC35F" w:rsidR="003A4E3E" w:rsidRDefault="00182611" w:rsidP="00FD333D">
            <w:pPr>
              <w:pStyle w:val="Heading7"/>
              <w:keepNext w:val="0"/>
              <w:widowControl w:val="0"/>
              <w:numPr>
                <w:ilvl w:val="0"/>
                <w:numId w:val="2"/>
              </w:numPr>
              <w:ind w:left="345" w:hanging="270"/>
              <w:rPr>
                <w:rFonts w:cs="Arial"/>
                <w:sz w:val="18"/>
                <w:szCs w:val="18"/>
              </w:rPr>
            </w:pPr>
            <w:r w:rsidRPr="009D5934">
              <w:rPr>
                <w:rFonts w:cs="Arial"/>
                <w:sz w:val="18"/>
                <w:szCs w:val="18"/>
              </w:rPr>
              <w:t>Board Liaison Update</w:t>
            </w:r>
            <w:r w:rsidR="005F4A3D">
              <w:rPr>
                <w:rFonts w:cs="Arial"/>
                <w:sz w:val="18"/>
                <w:szCs w:val="18"/>
              </w:rPr>
              <w:t xml:space="preserve"> – Sarah</w:t>
            </w:r>
          </w:p>
          <w:p w14:paraId="1757D480" w14:textId="77777777" w:rsidR="005F4A3D" w:rsidRDefault="005F4A3D" w:rsidP="007906D3">
            <w:pPr>
              <w:pStyle w:val="ListParagraph"/>
              <w:numPr>
                <w:ilvl w:val="0"/>
                <w:numId w:val="5"/>
              </w:numPr>
              <w:ind w:left="706"/>
              <w:rPr>
                <w:rFonts w:ascii="Arial" w:hAnsi="Arial" w:cs="Arial"/>
                <w:sz w:val="18"/>
                <w:szCs w:val="18"/>
              </w:rPr>
            </w:pPr>
            <w:r>
              <w:rPr>
                <w:rFonts w:ascii="Arial" w:hAnsi="Arial" w:cs="Arial"/>
                <w:sz w:val="18"/>
                <w:szCs w:val="18"/>
              </w:rPr>
              <w:t>There will be an in-person Board/Chair meeting, details to be determined.</w:t>
            </w:r>
          </w:p>
          <w:p w14:paraId="55884833" w14:textId="3606E2C6" w:rsidR="005F4A3D" w:rsidRDefault="005F4A3D" w:rsidP="007906D3">
            <w:pPr>
              <w:pStyle w:val="ListParagraph"/>
              <w:numPr>
                <w:ilvl w:val="0"/>
                <w:numId w:val="5"/>
              </w:numPr>
              <w:ind w:left="706"/>
              <w:rPr>
                <w:rFonts w:ascii="Arial" w:hAnsi="Arial" w:cs="Arial"/>
                <w:sz w:val="18"/>
                <w:szCs w:val="18"/>
              </w:rPr>
            </w:pPr>
            <w:r>
              <w:rPr>
                <w:rFonts w:ascii="Arial" w:hAnsi="Arial" w:cs="Arial"/>
                <w:sz w:val="18"/>
                <w:szCs w:val="18"/>
              </w:rPr>
              <w:t xml:space="preserve">There was a discussion at the last Board meeting regarding individual memberships. Specifically, the criteria for individual membership was discussed at length. The website currently states for access to NAACCR data you must become an NAACCR Individual Member or work with a current member. However, in the NAACCR Bylaws it states individual membership should have some other way of investing in the organization. </w:t>
            </w:r>
            <w:r w:rsidR="00A95CFF">
              <w:rPr>
                <w:rFonts w:ascii="Arial" w:hAnsi="Arial" w:cs="Arial"/>
                <w:sz w:val="18"/>
                <w:szCs w:val="18"/>
              </w:rPr>
              <w:t>The NAACCR Board would like to know from RDU:</w:t>
            </w:r>
          </w:p>
          <w:p w14:paraId="2731143B" w14:textId="77777777" w:rsidR="00A95CFF" w:rsidRDefault="00A95CFF" w:rsidP="007906D3">
            <w:pPr>
              <w:pStyle w:val="ListParagraph"/>
              <w:numPr>
                <w:ilvl w:val="1"/>
                <w:numId w:val="5"/>
              </w:numPr>
              <w:ind w:left="1246"/>
              <w:rPr>
                <w:rFonts w:ascii="Arial" w:hAnsi="Arial" w:cs="Arial"/>
                <w:sz w:val="18"/>
                <w:szCs w:val="18"/>
              </w:rPr>
            </w:pPr>
            <w:r>
              <w:rPr>
                <w:rFonts w:ascii="Arial" w:hAnsi="Arial" w:cs="Arial"/>
                <w:sz w:val="18"/>
                <w:szCs w:val="18"/>
              </w:rPr>
              <w:t>Is it indicated in the DART application that if you do not have a NAACCR member on your group, then just apply for the data?</w:t>
            </w:r>
          </w:p>
          <w:p w14:paraId="04E7864A" w14:textId="77777777" w:rsidR="00A95CFF" w:rsidRDefault="00A95CFF" w:rsidP="007906D3">
            <w:pPr>
              <w:pStyle w:val="ListParagraph"/>
              <w:numPr>
                <w:ilvl w:val="2"/>
                <w:numId w:val="5"/>
              </w:numPr>
              <w:ind w:left="1876"/>
              <w:rPr>
                <w:rFonts w:ascii="Arial" w:hAnsi="Arial" w:cs="Arial"/>
                <w:sz w:val="18"/>
                <w:szCs w:val="18"/>
              </w:rPr>
            </w:pPr>
            <w:r>
              <w:rPr>
                <w:rFonts w:ascii="Arial" w:hAnsi="Arial" w:cs="Arial"/>
                <w:sz w:val="18"/>
                <w:szCs w:val="18"/>
              </w:rPr>
              <w:t xml:space="preserve">Recinda said no, from the data release perspective, the use is better </w:t>
            </w:r>
            <w:r w:rsidR="00EE0232">
              <w:rPr>
                <w:rFonts w:ascii="Arial" w:hAnsi="Arial" w:cs="Arial"/>
                <w:sz w:val="18"/>
                <w:szCs w:val="18"/>
              </w:rPr>
              <w:t>if someone knows what they are doing. They are encouraged to connect with their state registry or another NAACCR member.</w:t>
            </w:r>
          </w:p>
          <w:p w14:paraId="7727099A" w14:textId="77777777" w:rsidR="00EE0232" w:rsidRDefault="00EE0232" w:rsidP="007906D3">
            <w:pPr>
              <w:pStyle w:val="ListParagraph"/>
              <w:numPr>
                <w:ilvl w:val="1"/>
                <w:numId w:val="5"/>
              </w:numPr>
              <w:ind w:left="1246"/>
              <w:rPr>
                <w:rFonts w:ascii="Arial" w:hAnsi="Arial" w:cs="Arial"/>
                <w:sz w:val="18"/>
                <w:szCs w:val="18"/>
              </w:rPr>
            </w:pPr>
            <w:r>
              <w:rPr>
                <w:rFonts w:ascii="Arial" w:hAnsi="Arial" w:cs="Arial"/>
                <w:sz w:val="18"/>
                <w:szCs w:val="18"/>
              </w:rPr>
              <w:t xml:space="preserve">How can we, as RDU, facilitate networking or put in place some kind of formal process for those who don’t have a membership or network with a member registry to gain data access if they are not interested in being an active member of this organization? </w:t>
            </w:r>
          </w:p>
          <w:p w14:paraId="7C0A4C1B" w14:textId="77777777" w:rsidR="007906D3" w:rsidRDefault="00EE0232" w:rsidP="007906D3">
            <w:pPr>
              <w:pStyle w:val="ListParagraph"/>
              <w:numPr>
                <w:ilvl w:val="2"/>
                <w:numId w:val="5"/>
              </w:numPr>
              <w:ind w:left="1876"/>
              <w:rPr>
                <w:rFonts w:ascii="Arial" w:hAnsi="Arial" w:cs="Arial"/>
                <w:sz w:val="18"/>
                <w:szCs w:val="18"/>
              </w:rPr>
            </w:pPr>
            <w:r>
              <w:rPr>
                <w:rFonts w:ascii="Arial" w:hAnsi="Arial" w:cs="Arial"/>
                <w:sz w:val="18"/>
                <w:szCs w:val="18"/>
              </w:rPr>
              <w:t xml:space="preserve">Wu asked why would we want to make it more difficult to use the data when it benefits NAACCR to have the data used. </w:t>
            </w:r>
          </w:p>
          <w:p w14:paraId="340376AE" w14:textId="76DFA001" w:rsidR="00081286" w:rsidRPr="007906D3" w:rsidRDefault="00081286" w:rsidP="007906D3">
            <w:pPr>
              <w:pStyle w:val="ListParagraph"/>
              <w:numPr>
                <w:ilvl w:val="2"/>
                <w:numId w:val="5"/>
              </w:numPr>
              <w:ind w:left="1876"/>
              <w:rPr>
                <w:rFonts w:ascii="Arial" w:hAnsi="Arial" w:cs="Arial"/>
                <w:sz w:val="18"/>
                <w:szCs w:val="18"/>
              </w:rPr>
            </w:pPr>
            <w:r w:rsidRPr="007906D3">
              <w:rPr>
                <w:rFonts w:ascii="Arial" w:hAnsi="Arial" w:cs="Arial"/>
                <w:sz w:val="18"/>
                <w:szCs w:val="18"/>
              </w:rPr>
              <w:t>Maybe they should have a sponsor from a member so it is not necessary to become a member. Recinda suggested a fee be associated.</w:t>
            </w:r>
          </w:p>
        </w:tc>
        <w:tc>
          <w:tcPr>
            <w:tcW w:w="6300" w:type="dxa"/>
          </w:tcPr>
          <w:p w14:paraId="370958AA" w14:textId="77777777" w:rsidR="0030182A" w:rsidRDefault="00081286" w:rsidP="00081286">
            <w:pPr>
              <w:pStyle w:val="ListParagraph"/>
              <w:widowControl w:val="0"/>
              <w:numPr>
                <w:ilvl w:val="2"/>
                <w:numId w:val="5"/>
              </w:numPr>
              <w:ind w:left="519"/>
              <w:rPr>
                <w:rFonts w:ascii="Arial" w:hAnsi="Arial" w:cs="Arial"/>
                <w:sz w:val="18"/>
                <w:szCs w:val="18"/>
              </w:rPr>
            </w:pPr>
            <w:r>
              <w:rPr>
                <w:rFonts w:ascii="Arial" w:hAnsi="Arial" w:cs="Arial"/>
                <w:sz w:val="18"/>
                <w:szCs w:val="18"/>
              </w:rPr>
              <w:t>NAACCR Individual Membership specifications will be added to the January agenda for discussion.</w:t>
            </w:r>
          </w:p>
          <w:p w14:paraId="03ECBE77" w14:textId="44F7DD41" w:rsidR="0057054A" w:rsidRPr="009D5934" w:rsidRDefault="0057054A" w:rsidP="00081286">
            <w:pPr>
              <w:pStyle w:val="ListParagraph"/>
              <w:widowControl w:val="0"/>
              <w:numPr>
                <w:ilvl w:val="2"/>
                <w:numId w:val="5"/>
              </w:numPr>
              <w:ind w:left="519"/>
              <w:rPr>
                <w:rFonts w:ascii="Arial" w:hAnsi="Arial" w:cs="Arial"/>
                <w:sz w:val="18"/>
                <w:szCs w:val="18"/>
              </w:rPr>
            </w:pPr>
            <w:r>
              <w:rPr>
                <w:rFonts w:ascii="Arial" w:hAnsi="Arial" w:cs="Arial"/>
                <w:sz w:val="18"/>
                <w:szCs w:val="18"/>
              </w:rPr>
              <w:t>See text at the end of this document for review.</w:t>
            </w:r>
          </w:p>
        </w:tc>
      </w:tr>
      <w:tr w:rsidR="000B08A1" w:rsidRPr="009D5934" w14:paraId="383207A8" w14:textId="77777777" w:rsidTr="0050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560" w:type="dxa"/>
          </w:tcPr>
          <w:p w14:paraId="15A12BD8" w14:textId="589887BF" w:rsidR="00081286" w:rsidRPr="00B40802" w:rsidRDefault="000B08A1" w:rsidP="00B40802">
            <w:pPr>
              <w:pStyle w:val="Heading7"/>
              <w:keepNext w:val="0"/>
              <w:widowControl w:val="0"/>
              <w:numPr>
                <w:ilvl w:val="0"/>
                <w:numId w:val="2"/>
              </w:numPr>
              <w:ind w:left="345" w:hanging="270"/>
              <w:rPr>
                <w:rFonts w:cs="Arial"/>
                <w:sz w:val="18"/>
                <w:szCs w:val="18"/>
              </w:rPr>
            </w:pPr>
            <w:r w:rsidRPr="009D5934">
              <w:rPr>
                <w:rFonts w:cs="Arial"/>
                <w:sz w:val="18"/>
                <w:szCs w:val="18"/>
              </w:rPr>
              <w:t>Items for Communications SC</w:t>
            </w:r>
            <w:r w:rsidR="008C121A" w:rsidRPr="009D5934">
              <w:rPr>
                <w:rFonts w:cs="Arial"/>
                <w:sz w:val="18"/>
                <w:szCs w:val="18"/>
              </w:rPr>
              <w:t xml:space="preserve"> – Heather/Jeff</w:t>
            </w:r>
          </w:p>
        </w:tc>
        <w:tc>
          <w:tcPr>
            <w:tcW w:w="6300" w:type="dxa"/>
          </w:tcPr>
          <w:p w14:paraId="631BAFBE" w14:textId="0566D6F9" w:rsidR="000B08A1" w:rsidRPr="009D5934" w:rsidRDefault="000B08A1" w:rsidP="00776A3D">
            <w:pPr>
              <w:pStyle w:val="ListParagraph"/>
              <w:widowControl w:val="0"/>
              <w:ind w:left="524"/>
              <w:rPr>
                <w:rFonts w:ascii="Arial" w:hAnsi="Arial" w:cs="Arial"/>
                <w:sz w:val="18"/>
                <w:szCs w:val="18"/>
              </w:rPr>
            </w:pPr>
          </w:p>
        </w:tc>
      </w:tr>
      <w:tr w:rsidR="009B056B" w:rsidRPr="009D5934" w14:paraId="240B687B" w14:textId="77777777" w:rsidTr="00504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7560" w:type="dxa"/>
          </w:tcPr>
          <w:p w14:paraId="5B43511E" w14:textId="541E9786" w:rsidR="000F7370" w:rsidRPr="009D5934" w:rsidRDefault="00C2592C" w:rsidP="0031556E">
            <w:pPr>
              <w:pStyle w:val="Heading7"/>
              <w:keepNext w:val="0"/>
              <w:widowControl w:val="0"/>
              <w:numPr>
                <w:ilvl w:val="0"/>
                <w:numId w:val="2"/>
              </w:numPr>
              <w:ind w:left="345" w:hanging="270"/>
              <w:rPr>
                <w:rFonts w:cs="Arial"/>
                <w:sz w:val="18"/>
                <w:szCs w:val="18"/>
              </w:rPr>
            </w:pPr>
            <w:r w:rsidRPr="009D5934">
              <w:rPr>
                <w:rFonts w:cs="Arial"/>
                <w:sz w:val="18"/>
                <w:szCs w:val="18"/>
              </w:rPr>
              <w:t>Monthly RDU Workgroup update:</w:t>
            </w:r>
          </w:p>
          <w:p w14:paraId="3948F464" w14:textId="0C59423F" w:rsidR="00015CF9" w:rsidRPr="00846680" w:rsidRDefault="00FD333D" w:rsidP="001E6886">
            <w:pPr>
              <w:pStyle w:val="ListParagraph"/>
              <w:numPr>
                <w:ilvl w:val="0"/>
                <w:numId w:val="4"/>
              </w:numPr>
              <w:rPr>
                <w:rFonts w:ascii="Arial" w:hAnsi="Arial" w:cs="Arial"/>
                <w:b/>
                <w:sz w:val="18"/>
                <w:szCs w:val="18"/>
              </w:rPr>
            </w:pPr>
            <w:r>
              <w:rPr>
                <w:rFonts w:ascii="Arial" w:hAnsi="Arial" w:cs="Arial"/>
                <w:b/>
                <w:bCs/>
                <w:sz w:val="18"/>
                <w:szCs w:val="18"/>
              </w:rPr>
              <w:t>GSADD, Geospatial Analysis and Resources – Heather/Recinda</w:t>
            </w:r>
          </w:p>
          <w:p w14:paraId="39FB4DA8" w14:textId="77777777" w:rsidR="00587125" w:rsidRPr="00B40802" w:rsidRDefault="00B40802" w:rsidP="007906D3">
            <w:pPr>
              <w:pStyle w:val="ListParagraph"/>
              <w:numPr>
                <w:ilvl w:val="0"/>
                <w:numId w:val="16"/>
              </w:numPr>
              <w:ind w:left="1066"/>
              <w:rPr>
                <w:rFonts w:ascii="Arial" w:hAnsi="Arial" w:cs="Arial"/>
                <w:sz w:val="18"/>
                <w:szCs w:val="18"/>
              </w:rPr>
            </w:pPr>
            <w:r>
              <w:rPr>
                <w:rFonts w:ascii="Arial" w:hAnsi="Arial" w:cs="Arial"/>
                <w:bCs/>
                <w:sz w:val="18"/>
                <w:szCs w:val="18"/>
              </w:rPr>
              <w:t>This group will be renamed Geospatial Analysis and Resources and focus on updating the GIS resources on the NAACCR website. Need to determine is this group would be a task force or work group.</w:t>
            </w:r>
            <w:r w:rsidR="00587125">
              <w:rPr>
                <w:rFonts w:ascii="Arial" w:hAnsi="Arial" w:cs="Arial"/>
                <w:bCs/>
                <w:sz w:val="18"/>
                <w:szCs w:val="18"/>
              </w:rPr>
              <w:t xml:space="preserve"> </w:t>
            </w:r>
          </w:p>
          <w:p w14:paraId="661F2B70" w14:textId="3C93F376" w:rsidR="00B40802" w:rsidRPr="00587125" w:rsidRDefault="00B40802" w:rsidP="007906D3">
            <w:pPr>
              <w:pStyle w:val="ListParagraph"/>
              <w:numPr>
                <w:ilvl w:val="0"/>
                <w:numId w:val="16"/>
              </w:numPr>
              <w:ind w:left="1066"/>
              <w:rPr>
                <w:rFonts w:ascii="Arial" w:hAnsi="Arial" w:cs="Arial"/>
                <w:sz w:val="18"/>
                <w:szCs w:val="18"/>
              </w:rPr>
            </w:pPr>
            <w:r>
              <w:rPr>
                <w:rFonts w:ascii="Arial" w:hAnsi="Arial" w:cs="Arial"/>
                <w:bCs/>
                <w:sz w:val="18"/>
                <w:szCs w:val="18"/>
              </w:rPr>
              <w:t xml:space="preserve">There was a proposal 6 months ago to create a map story as a de3monstration project of how cancer surveillance data could be used and promote NAACCR data use. The Board did not approve this project. The direction is now focused on highlighting the use of map stories in cancer surveillance. Christian had an example of a story map and wants to identify other map stories to help demonstrate the tool. This is still a work in progress with the hopes of doing a NAACCR Talk in the future. </w:t>
            </w:r>
          </w:p>
        </w:tc>
        <w:tc>
          <w:tcPr>
            <w:tcW w:w="6300" w:type="dxa"/>
          </w:tcPr>
          <w:p w14:paraId="54D254C8" w14:textId="380C8AB2" w:rsidR="00736379" w:rsidRPr="009D5934" w:rsidRDefault="00736379" w:rsidP="0057054A">
            <w:pPr>
              <w:pStyle w:val="ListParagraph"/>
              <w:widowControl w:val="0"/>
              <w:ind w:left="524"/>
              <w:rPr>
                <w:rFonts w:ascii="Arial" w:hAnsi="Arial" w:cs="Arial"/>
                <w:sz w:val="18"/>
                <w:szCs w:val="18"/>
              </w:rPr>
            </w:pPr>
          </w:p>
        </w:tc>
      </w:tr>
    </w:tbl>
    <w:p w14:paraId="5EFD43AF" w14:textId="77777777" w:rsidR="005047EA" w:rsidRDefault="005047EA">
      <w:r>
        <w:rPr>
          <w:b/>
        </w:rPr>
        <w:br w:type="page"/>
      </w:r>
      <w:bookmarkStart w:id="0" w:name="_GoBack"/>
      <w:bookmarkEnd w:id="0"/>
    </w:p>
    <w:tbl>
      <w:tblPr>
        <w:tblW w:w="138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6300"/>
      </w:tblGrid>
      <w:tr w:rsidR="00390C24" w:rsidRPr="009D5934" w14:paraId="5C161C0D" w14:textId="77777777" w:rsidTr="005047EA">
        <w:tc>
          <w:tcPr>
            <w:tcW w:w="7560" w:type="dxa"/>
          </w:tcPr>
          <w:p w14:paraId="2D86F164" w14:textId="5B5174DE" w:rsidR="00584B6D" w:rsidRDefault="00FD333D" w:rsidP="00FD333D">
            <w:pPr>
              <w:pStyle w:val="Heading7"/>
              <w:keepNext w:val="0"/>
              <w:widowControl w:val="0"/>
              <w:numPr>
                <w:ilvl w:val="0"/>
                <w:numId w:val="2"/>
              </w:numPr>
              <w:ind w:left="345" w:hanging="270"/>
              <w:rPr>
                <w:rFonts w:cs="Arial"/>
                <w:sz w:val="18"/>
                <w:szCs w:val="18"/>
              </w:rPr>
            </w:pPr>
            <w:r>
              <w:rPr>
                <w:rFonts w:cs="Arial"/>
                <w:sz w:val="18"/>
                <w:szCs w:val="18"/>
              </w:rPr>
              <w:lastRenderedPageBreak/>
              <w:t>Indemnification and Data destruction document approval – Heather/Recinda</w:t>
            </w:r>
          </w:p>
          <w:p w14:paraId="2CB8B34C" w14:textId="77777777" w:rsidR="00FB2244" w:rsidRDefault="007906D3" w:rsidP="00FB2244">
            <w:pPr>
              <w:ind w:left="346"/>
              <w:rPr>
                <w:rFonts w:ascii="Arial" w:hAnsi="Arial" w:cs="Arial"/>
                <w:sz w:val="18"/>
                <w:szCs w:val="18"/>
              </w:rPr>
            </w:pPr>
            <w:r>
              <w:rPr>
                <w:rFonts w:ascii="Arial" w:hAnsi="Arial" w:cs="Arial"/>
                <w:sz w:val="18"/>
                <w:szCs w:val="18"/>
              </w:rPr>
              <w:t>The final drafts of these documents were sent out last week with the agenda. Heather presented the current version of the document</w:t>
            </w:r>
            <w:r w:rsidR="00FB2244">
              <w:rPr>
                <w:rFonts w:ascii="Arial" w:hAnsi="Arial" w:cs="Arial"/>
                <w:sz w:val="18"/>
                <w:szCs w:val="18"/>
              </w:rPr>
              <w:t>s</w:t>
            </w:r>
            <w:r>
              <w:rPr>
                <w:rFonts w:ascii="Arial" w:hAnsi="Arial" w:cs="Arial"/>
                <w:sz w:val="18"/>
                <w:szCs w:val="18"/>
              </w:rPr>
              <w:t xml:space="preserve">. </w:t>
            </w:r>
          </w:p>
          <w:p w14:paraId="27DC9E6B" w14:textId="77777777" w:rsidR="00B40802" w:rsidRDefault="007906D3" w:rsidP="00FB2244">
            <w:pPr>
              <w:pStyle w:val="ListParagraph"/>
              <w:numPr>
                <w:ilvl w:val="0"/>
                <w:numId w:val="7"/>
              </w:numPr>
              <w:rPr>
                <w:rFonts w:ascii="Arial" w:hAnsi="Arial" w:cs="Arial"/>
                <w:sz w:val="18"/>
                <w:szCs w:val="18"/>
              </w:rPr>
            </w:pPr>
            <w:r w:rsidRPr="00FB2244">
              <w:rPr>
                <w:rFonts w:ascii="Arial" w:hAnsi="Arial" w:cs="Arial"/>
                <w:sz w:val="18"/>
                <w:szCs w:val="18"/>
              </w:rPr>
              <w:t>Th</w:t>
            </w:r>
            <w:r w:rsidR="00FB2244" w:rsidRPr="00FB2244">
              <w:rPr>
                <w:rFonts w:ascii="Arial" w:hAnsi="Arial" w:cs="Arial"/>
                <w:sz w:val="18"/>
                <w:szCs w:val="18"/>
              </w:rPr>
              <w:t>e Indemnification document</w:t>
            </w:r>
            <w:r w:rsidRPr="00FB2244">
              <w:rPr>
                <w:rFonts w:ascii="Arial" w:hAnsi="Arial" w:cs="Arial"/>
                <w:sz w:val="18"/>
                <w:szCs w:val="18"/>
              </w:rPr>
              <w:t xml:space="preserve"> will be included on the NAACCR Confidentiality Issues web page. The next step is to have more pieces focusing on subject areas that we have in data use agreements. This document is meant to help registry staff understand what the legal term means.</w:t>
            </w:r>
            <w:r w:rsidR="00FB2244" w:rsidRPr="00FB2244">
              <w:rPr>
                <w:rFonts w:ascii="Arial" w:hAnsi="Arial" w:cs="Arial"/>
                <w:sz w:val="18"/>
                <w:szCs w:val="18"/>
              </w:rPr>
              <w:t xml:space="preserve"> </w:t>
            </w:r>
          </w:p>
          <w:p w14:paraId="6B80B3D2" w14:textId="77777777" w:rsidR="00A16254" w:rsidRDefault="00FB2244" w:rsidP="00FB2244">
            <w:pPr>
              <w:pStyle w:val="ListParagraph"/>
              <w:numPr>
                <w:ilvl w:val="0"/>
                <w:numId w:val="7"/>
              </w:numPr>
              <w:rPr>
                <w:rFonts w:ascii="Arial" w:hAnsi="Arial" w:cs="Arial"/>
                <w:sz w:val="18"/>
                <w:szCs w:val="18"/>
              </w:rPr>
            </w:pPr>
            <w:r>
              <w:rPr>
                <w:rFonts w:ascii="Arial" w:hAnsi="Arial" w:cs="Arial"/>
                <w:sz w:val="18"/>
                <w:szCs w:val="18"/>
              </w:rPr>
              <w:t>The NAACCR Data Destruction Primer is intended to be a loose guidance document on things to think about regarding destruction of analysis data sets or cohort files from researcher.</w:t>
            </w:r>
            <w:r w:rsidR="00A16254">
              <w:rPr>
                <w:rFonts w:ascii="Arial" w:hAnsi="Arial" w:cs="Arial"/>
                <w:sz w:val="18"/>
                <w:szCs w:val="18"/>
              </w:rPr>
              <w:t xml:space="preserve"> </w:t>
            </w:r>
          </w:p>
          <w:p w14:paraId="593677B1" w14:textId="449F05C9" w:rsidR="00FB2244" w:rsidRPr="00FB2244" w:rsidRDefault="00A16254" w:rsidP="00A16254">
            <w:pPr>
              <w:pStyle w:val="ListParagraph"/>
              <w:numPr>
                <w:ilvl w:val="1"/>
                <w:numId w:val="7"/>
              </w:numPr>
              <w:rPr>
                <w:rFonts w:ascii="Arial" w:hAnsi="Arial" w:cs="Arial"/>
                <w:sz w:val="18"/>
                <w:szCs w:val="18"/>
              </w:rPr>
            </w:pPr>
            <w:r>
              <w:rPr>
                <w:rFonts w:ascii="Arial" w:hAnsi="Arial" w:cs="Arial"/>
                <w:sz w:val="18"/>
                <w:szCs w:val="18"/>
              </w:rPr>
              <w:t xml:space="preserve">Keisha and others agreed more detail regarding general cloud storage would be good. In order not to delay this version, include the cloud information in subsequent version or additional document.  </w:t>
            </w:r>
          </w:p>
        </w:tc>
        <w:tc>
          <w:tcPr>
            <w:tcW w:w="6300" w:type="dxa"/>
          </w:tcPr>
          <w:p w14:paraId="025F86E8" w14:textId="34AD057B" w:rsidR="0057054A" w:rsidRDefault="0057054A" w:rsidP="0057054A">
            <w:pPr>
              <w:pStyle w:val="ListParagraph"/>
              <w:widowControl w:val="0"/>
              <w:numPr>
                <w:ilvl w:val="0"/>
                <w:numId w:val="7"/>
              </w:numPr>
              <w:ind w:left="519"/>
              <w:rPr>
                <w:rFonts w:ascii="Arial" w:hAnsi="Arial" w:cs="Arial"/>
                <w:sz w:val="18"/>
                <w:szCs w:val="18"/>
              </w:rPr>
            </w:pPr>
            <w:r>
              <w:rPr>
                <w:rFonts w:ascii="Arial" w:hAnsi="Arial" w:cs="Arial"/>
                <w:sz w:val="18"/>
                <w:szCs w:val="18"/>
              </w:rPr>
              <w:t>Both documents were approved and can move forward.</w:t>
            </w:r>
          </w:p>
          <w:p w14:paraId="33A64E87" w14:textId="5AAB4451" w:rsidR="00C5471D" w:rsidRDefault="0057054A" w:rsidP="0057054A">
            <w:pPr>
              <w:pStyle w:val="ListParagraph"/>
              <w:widowControl w:val="0"/>
              <w:numPr>
                <w:ilvl w:val="0"/>
                <w:numId w:val="7"/>
              </w:numPr>
              <w:ind w:left="519"/>
              <w:rPr>
                <w:rFonts w:ascii="Arial" w:hAnsi="Arial" w:cs="Arial"/>
                <w:sz w:val="18"/>
                <w:szCs w:val="18"/>
              </w:rPr>
            </w:pPr>
            <w:r>
              <w:rPr>
                <w:rFonts w:ascii="Arial" w:hAnsi="Arial" w:cs="Arial"/>
                <w:sz w:val="18"/>
                <w:szCs w:val="18"/>
              </w:rPr>
              <w:t>Recinda will let David know the group’s decision to add more information regarding cloud data destruction in future version of this document or included in a separate document.</w:t>
            </w:r>
          </w:p>
          <w:p w14:paraId="199AA0C3" w14:textId="73BCF8EB" w:rsidR="0057054A" w:rsidRPr="009D5934" w:rsidRDefault="0057054A" w:rsidP="0057054A">
            <w:pPr>
              <w:pStyle w:val="ListParagraph"/>
              <w:widowControl w:val="0"/>
              <w:ind w:left="519"/>
              <w:rPr>
                <w:rFonts w:ascii="Arial" w:hAnsi="Arial" w:cs="Arial"/>
                <w:sz w:val="18"/>
                <w:szCs w:val="18"/>
              </w:rPr>
            </w:pPr>
          </w:p>
        </w:tc>
      </w:tr>
      <w:tr w:rsidR="001E6886" w:rsidRPr="009D5934" w14:paraId="708F478F" w14:textId="77777777" w:rsidTr="005047EA">
        <w:tc>
          <w:tcPr>
            <w:tcW w:w="7560" w:type="dxa"/>
          </w:tcPr>
          <w:p w14:paraId="502DEE60" w14:textId="0380B960" w:rsidR="00491FB6" w:rsidRPr="005F4A3D" w:rsidRDefault="001E6886" w:rsidP="005F4A3D">
            <w:pPr>
              <w:pStyle w:val="Heading7"/>
              <w:keepNext w:val="0"/>
              <w:widowControl w:val="0"/>
              <w:numPr>
                <w:ilvl w:val="0"/>
                <w:numId w:val="2"/>
              </w:numPr>
              <w:ind w:left="345" w:hanging="270"/>
              <w:rPr>
                <w:rFonts w:cs="Arial"/>
                <w:sz w:val="18"/>
                <w:szCs w:val="18"/>
              </w:rPr>
            </w:pPr>
            <w:r w:rsidRPr="001E6886">
              <w:rPr>
                <w:rFonts w:cs="Arial"/>
                <w:sz w:val="18"/>
                <w:szCs w:val="18"/>
              </w:rPr>
              <w:t xml:space="preserve">Other Business/Open Discussion – Heather/Jeff </w:t>
            </w:r>
          </w:p>
        </w:tc>
        <w:tc>
          <w:tcPr>
            <w:tcW w:w="6300" w:type="dxa"/>
          </w:tcPr>
          <w:p w14:paraId="0D1EC599" w14:textId="09BD80A0" w:rsidR="001E6886" w:rsidRPr="009D5934" w:rsidRDefault="001E6886" w:rsidP="0057054A">
            <w:pPr>
              <w:pStyle w:val="ListParagraph"/>
              <w:widowControl w:val="0"/>
              <w:ind w:left="529"/>
              <w:rPr>
                <w:rFonts w:ascii="Arial" w:hAnsi="Arial" w:cs="Arial"/>
                <w:sz w:val="18"/>
                <w:szCs w:val="18"/>
              </w:rPr>
            </w:pPr>
          </w:p>
        </w:tc>
      </w:tr>
      <w:tr w:rsidR="00624F2D" w:rsidRPr="009D5934" w14:paraId="1A402FE4" w14:textId="77777777" w:rsidTr="005047EA">
        <w:tc>
          <w:tcPr>
            <w:tcW w:w="13860" w:type="dxa"/>
            <w:gridSpan w:val="2"/>
          </w:tcPr>
          <w:p w14:paraId="7F84871C" w14:textId="47F45BE8" w:rsidR="00624F2D" w:rsidRPr="009D5934" w:rsidRDefault="00624F2D" w:rsidP="00FD333D">
            <w:pPr>
              <w:widowControl w:val="0"/>
              <w:rPr>
                <w:rFonts w:ascii="Arial" w:hAnsi="Arial" w:cs="Arial"/>
                <w:b/>
                <w:bCs/>
                <w:sz w:val="18"/>
                <w:szCs w:val="18"/>
              </w:rPr>
            </w:pPr>
            <w:r w:rsidRPr="009D5934">
              <w:rPr>
                <w:rFonts w:ascii="Arial" w:hAnsi="Arial" w:cs="Arial"/>
                <w:b/>
                <w:bCs/>
                <w:sz w:val="18"/>
                <w:szCs w:val="18"/>
              </w:rPr>
              <w:t xml:space="preserve">Next Meeting – </w:t>
            </w:r>
            <w:r w:rsidR="00FD333D">
              <w:rPr>
                <w:rFonts w:ascii="Arial" w:hAnsi="Arial" w:cs="Arial"/>
                <w:b/>
                <w:bCs/>
                <w:sz w:val="18"/>
                <w:szCs w:val="18"/>
              </w:rPr>
              <w:t>January 25</w:t>
            </w:r>
            <w:r w:rsidR="006E2623" w:rsidRPr="009D5934">
              <w:rPr>
                <w:rFonts w:ascii="Arial" w:hAnsi="Arial" w:cs="Arial"/>
                <w:b/>
                <w:bCs/>
                <w:sz w:val="18"/>
                <w:szCs w:val="18"/>
              </w:rPr>
              <w:t xml:space="preserve">, 2021, </w:t>
            </w:r>
            <w:r w:rsidR="000F7370" w:rsidRPr="009D5934">
              <w:rPr>
                <w:rFonts w:ascii="Arial" w:hAnsi="Arial" w:cs="Arial"/>
                <w:b/>
                <w:bCs/>
                <w:sz w:val="18"/>
                <w:szCs w:val="18"/>
              </w:rPr>
              <w:t>1:30</w:t>
            </w:r>
            <w:r w:rsidR="006E2623" w:rsidRPr="009D5934">
              <w:rPr>
                <w:rFonts w:ascii="Arial" w:hAnsi="Arial" w:cs="Arial"/>
                <w:b/>
                <w:bCs/>
                <w:sz w:val="18"/>
                <w:szCs w:val="18"/>
              </w:rPr>
              <w:t>pm EST</w:t>
            </w:r>
          </w:p>
        </w:tc>
      </w:tr>
    </w:tbl>
    <w:p w14:paraId="1BC7DE84" w14:textId="2499B59D" w:rsidR="00081286" w:rsidRDefault="00081286" w:rsidP="006E76E1">
      <w:pPr>
        <w:rPr>
          <w:rFonts w:ascii="Arial" w:hAnsi="Arial" w:cs="Arial"/>
          <w:sz w:val="2"/>
          <w:szCs w:val="2"/>
        </w:rPr>
      </w:pPr>
    </w:p>
    <w:p w14:paraId="37D91523" w14:textId="77777777" w:rsidR="00081286" w:rsidRDefault="00081286">
      <w:pPr>
        <w:rPr>
          <w:rFonts w:ascii="Arial" w:hAnsi="Arial" w:cs="Arial"/>
          <w:sz w:val="2"/>
          <w:szCs w:val="2"/>
        </w:rPr>
      </w:pPr>
      <w:r>
        <w:rPr>
          <w:rFonts w:ascii="Arial" w:hAnsi="Arial" w:cs="Arial"/>
          <w:sz w:val="2"/>
          <w:szCs w:val="2"/>
        </w:rPr>
        <w:br w:type="page"/>
      </w:r>
    </w:p>
    <w:p w14:paraId="3B829D1A" w14:textId="77777777" w:rsidR="00081286" w:rsidRPr="00081286" w:rsidRDefault="00081286" w:rsidP="00081286">
      <w:pPr>
        <w:shd w:val="clear" w:color="auto" w:fill="F8F8F8"/>
        <w:rPr>
          <w:rFonts w:ascii="CenturyGothic" w:hAnsi="CenturyGothic"/>
          <w:color w:val="000000"/>
          <w:sz w:val="21"/>
          <w:szCs w:val="21"/>
        </w:rPr>
      </w:pPr>
      <w:r w:rsidRPr="00081286">
        <w:rPr>
          <w:rFonts w:ascii="CenturyGothic" w:hAnsi="CenturyGothic"/>
          <w:b/>
          <w:bCs/>
          <w:color w:val="000000"/>
          <w:sz w:val="21"/>
          <w:szCs w:val="21"/>
        </w:rPr>
        <w:lastRenderedPageBreak/>
        <w:t>Section 1. Classification of Membership</w:t>
      </w:r>
      <w:r w:rsidRPr="00081286">
        <w:rPr>
          <w:rFonts w:ascii="CenturyGothic" w:hAnsi="CenturyGothic"/>
          <w:color w:val="000000"/>
          <w:sz w:val="21"/>
          <w:szCs w:val="21"/>
        </w:rPr>
        <w:br/>
        <w:t>The five classes of membership shall be:</w:t>
      </w:r>
    </w:p>
    <w:p w14:paraId="1CD1D1E1" w14:textId="77777777" w:rsidR="00081286" w:rsidRPr="00081286" w:rsidRDefault="00081286" w:rsidP="00081286">
      <w:pPr>
        <w:numPr>
          <w:ilvl w:val="0"/>
          <w:numId w:val="15"/>
        </w:numPr>
        <w:shd w:val="clear" w:color="auto" w:fill="F8F8F8"/>
        <w:spacing w:before="100" w:beforeAutospacing="1" w:after="100" w:afterAutospacing="1"/>
        <w:rPr>
          <w:rFonts w:ascii="CenturyGothic" w:hAnsi="CenturyGothic"/>
          <w:color w:val="000000"/>
          <w:sz w:val="21"/>
          <w:szCs w:val="21"/>
        </w:rPr>
      </w:pPr>
      <w:r w:rsidRPr="00081286">
        <w:rPr>
          <w:rFonts w:ascii="CenturyGothic" w:hAnsi="CenturyGothic"/>
          <w:color w:val="000000"/>
          <w:sz w:val="21"/>
          <w:szCs w:val="21"/>
        </w:rPr>
        <w:t>Full: Full member organizations are central registries in the United States (Territories) or Canada (Territories), which are, or have the potential to become, population-based registries.</w:t>
      </w:r>
    </w:p>
    <w:p w14:paraId="386D59A3" w14:textId="77777777" w:rsidR="00081286" w:rsidRPr="00081286" w:rsidRDefault="00081286" w:rsidP="00081286">
      <w:pPr>
        <w:numPr>
          <w:ilvl w:val="0"/>
          <w:numId w:val="15"/>
        </w:numPr>
        <w:shd w:val="clear" w:color="auto" w:fill="F8F8F8"/>
        <w:spacing w:before="100" w:beforeAutospacing="1" w:after="100" w:afterAutospacing="1"/>
        <w:rPr>
          <w:rFonts w:ascii="CenturyGothic" w:hAnsi="CenturyGothic"/>
          <w:color w:val="000000"/>
          <w:sz w:val="21"/>
          <w:szCs w:val="21"/>
        </w:rPr>
      </w:pPr>
      <w:r w:rsidRPr="00081286">
        <w:rPr>
          <w:rFonts w:ascii="CenturyGothic" w:hAnsi="CenturyGothic"/>
          <w:color w:val="000000"/>
          <w:sz w:val="21"/>
          <w:szCs w:val="21"/>
        </w:rPr>
        <w:t>Individual: Individual members are those persons who are not currently working in a member organization who have demonstrated career and professional commitments and interests that are consistent with or complementary to those of NAACCR. Candidates for Individual Membership must be able to demonstrate involvement or activity in one or more of the following areas: cancer surveillance or registration, cancer epidemiology, patient care, cancer control, professional education, research, and biostatistics. Each candidate must make a commitment to support NAACCR through active participation in the activities of the Association. Individual members shall be entitled to participate and vote as a member of committees. Individual members may chair subcommittees. Individual members may not chair a committee, vote on matters brought before the Membership at the Annual Meeting, nor vote for or hold an elected position in the Association.</w:t>
      </w:r>
    </w:p>
    <w:p w14:paraId="5614A532" w14:textId="77777777" w:rsidR="00081286" w:rsidRPr="00081286" w:rsidRDefault="00081286" w:rsidP="00081286">
      <w:pPr>
        <w:numPr>
          <w:ilvl w:val="0"/>
          <w:numId w:val="15"/>
        </w:numPr>
        <w:shd w:val="clear" w:color="auto" w:fill="F8F8F8"/>
        <w:spacing w:before="100" w:beforeAutospacing="1" w:after="100" w:afterAutospacing="1"/>
        <w:rPr>
          <w:rFonts w:ascii="CenturyGothic" w:hAnsi="CenturyGothic"/>
          <w:color w:val="000000"/>
          <w:sz w:val="21"/>
          <w:szCs w:val="21"/>
        </w:rPr>
      </w:pPr>
      <w:r w:rsidRPr="00081286">
        <w:rPr>
          <w:rFonts w:ascii="CenturyGothic" w:hAnsi="CenturyGothic"/>
          <w:color w:val="000000"/>
          <w:sz w:val="21"/>
          <w:szCs w:val="21"/>
        </w:rPr>
        <w:t>Sponsoring: Sponsoring member organizations are national professional or national governmental organizations primarily involved in any of the following areas: cancer surveillance or registration, cancer epidemiology, patient care, cancer control, professional education, research, or biostatistics. Each sponsoring member organization shall be entitled to one vote on each matter submitted to membership vote. No action taken by the Association shall be construed as committing any sponsoring member organization to a prescribed course of action. Each sponsoring member organization may designate one or more representatives from such organization to participate in the Association’s affairs on behalf of such organization. Representatives of sponsoring member organizations may be a member of and chair a committee. Only one representative of a sponsoring member organization shall be entitled to cast that organization’s vote.</w:t>
      </w:r>
    </w:p>
    <w:p w14:paraId="711246FA" w14:textId="77777777" w:rsidR="00081286" w:rsidRPr="00081286" w:rsidRDefault="00081286" w:rsidP="00081286">
      <w:pPr>
        <w:numPr>
          <w:ilvl w:val="0"/>
          <w:numId w:val="15"/>
        </w:numPr>
        <w:shd w:val="clear" w:color="auto" w:fill="F8F8F8"/>
        <w:spacing w:before="100" w:beforeAutospacing="1" w:after="100" w:afterAutospacing="1"/>
        <w:rPr>
          <w:rFonts w:ascii="CenturyGothic" w:hAnsi="CenturyGothic"/>
          <w:color w:val="000000"/>
          <w:sz w:val="21"/>
          <w:szCs w:val="21"/>
        </w:rPr>
      </w:pPr>
      <w:r w:rsidRPr="00081286">
        <w:rPr>
          <w:rFonts w:ascii="CenturyGothic" w:hAnsi="CenturyGothic"/>
          <w:color w:val="000000"/>
          <w:sz w:val="21"/>
          <w:szCs w:val="21"/>
        </w:rPr>
        <w:t>Sustaining: Sustaining member organizations are organizations interested in promoting the purposes of the Association. No action taken by the Association shall be construed as committing any sustaining member organization to a prescribed course of action. Each sustaining member organization may designate one or more representatives from such organization to participate in the Association’s affairs on behalf of such organization. Sustaining member organizations shall not be entitled to vote, and their representatives shall not be entitled to hold office. Representatives from sustaining member organizations may be a member of and chair a committee.</w:t>
      </w:r>
    </w:p>
    <w:p w14:paraId="6539E086" w14:textId="77777777" w:rsidR="00081286" w:rsidRPr="00081286" w:rsidRDefault="00081286" w:rsidP="00081286">
      <w:pPr>
        <w:numPr>
          <w:ilvl w:val="0"/>
          <w:numId w:val="15"/>
        </w:numPr>
        <w:shd w:val="clear" w:color="auto" w:fill="F8F8F8"/>
        <w:spacing w:before="100" w:beforeAutospacing="1"/>
        <w:rPr>
          <w:rFonts w:ascii="CenturyGothic" w:hAnsi="CenturyGothic"/>
          <w:color w:val="000000"/>
          <w:sz w:val="21"/>
          <w:szCs w:val="21"/>
        </w:rPr>
      </w:pPr>
      <w:r w:rsidRPr="00081286">
        <w:rPr>
          <w:rFonts w:ascii="CenturyGothic" w:hAnsi="CenturyGothic"/>
          <w:color w:val="000000"/>
          <w:sz w:val="21"/>
          <w:szCs w:val="21"/>
        </w:rPr>
        <w:t>International Membership: This membership is available to individuals or organizations from countries other than the United States (Territories) and Canada. Candidates for International Membership must be able to demonstrate involvement or activity in one or more of the following areas: cancer surveillance or registration, cancer epidemiology, patient care, cancer control, professional education, research, and biostatistics. Each candidate must make a commitment to support NAACCR through active participation in the activities of the Association. International members shall be entitled to participate and vote as a member of committees. International members may chair subcommittees. International members may not chair a committee, vote on matters brought before the Membership at the Annual Meeting, nor vote for or hold an elected position in the Association.</w:t>
      </w:r>
    </w:p>
    <w:p w14:paraId="378FD98D" w14:textId="77777777" w:rsidR="00947E5C" w:rsidRPr="00F141BB" w:rsidRDefault="00947E5C" w:rsidP="006E76E1">
      <w:pPr>
        <w:rPr>
          <w:rFonts w:ascii="Arial" w:hAnsi="Arial" w:cs="Arial"/>
          <w:sz w:val="2"/>
          <w:szCs w:val="2"/>
        </w:rPr>
      </w:pPr>
    </w:p>
    <w:sectPr w:rsidR="00947E5C" w:rsidRPr="00F141BB"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08788" w14:textId="77777777" w:rsidR="00C122EF" w:rsidRDefault="00C122EF">
      <w:r>
        <w:separator/>
      </w:r>
    </w:p>
  </w:endnote>
  <w:endnote w:type="continuationSeparator" w:id="0">
    <w:p w14:paraId="69957CE6" w14:textId="77777777" w:rsidR="00C122EF" w:rsidRDefault="00C1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27731"/>
      <w:docPartObj>
        <w:docPartGallery w:val="Page Numbers (Bottom of Page)"/>
        <w:docPartUnique/>
      </w:docPartObj>
    </w:sdtPr>
    <w:sdtEndPr>
      <w:rPr>
        <w:rFonts w:ascii="Arial" w:hAnsi="Arial" w:cs="Arial"/>
        <w:noProof/>
        <w:sz w:val="16"/>
        <w:szCs w:val="16"/>
      </w:rPr>
    </w:sdtEndPr>
    <w:sdtContent>
      <w:p w14:paraId="127127C0" w14:textId="4EB95008"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5047EA">
          <w:rPr>
            <w:rFonts w:ascii="Arial" w:hAnsi="Arial" w:cs="Arial"/>
            <w:noProof/>
            <w:sz w:val="16"/>
            <w:szCs w:val="16"/>
          </w:rPr>
          <w:t>3</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10F44FF0" w:rsidR="00A80CEF" w:rsidRPr="00DB6194" w:rsidRDefault="00FD333D">
    <w:pPr>
      <w:pStyle w:val="Footer"/>
      <w:rPr>
        <w:rFonts w:ascii="Arial" w:hAnsi="Arial" w:cs="Arial"/>
        <w:sz w:val="16"/>
        <w:szCs w:val="16"/>
      </w:rPr>
    </w:pPr>
    <w:r>
      <w:rPr>
        <w:rFonts w:ascii="Arial" w:hAnsi="Arial" w:cs="Arial"/>
        <w:sz w:val="16"/>
        <w:szCs w:val="16"/>
      </w:rPr>
      <w:t>November 23,</w:t>
    </w:r>
    <w:r w:rsidR="006E2623">
      <w:rPr>
        <w:rFonts w:ascii="Arial" w:hAnsi="Arial" w:cs="Arial"/>
        <w:sz w:val="16"/>
        <w:szCs w:val="16"/>
      </w:rP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F252B" w14:textId="77777777" w:rsidR="00C122EF" w:rsidRDefault="00C122EF">
      <w:r>
        <w:separator/>
      </w:r>
    </w:p>
  </w:footnote>
  <w:footnote w:type="continuationSeparator" w:id="0">
    <w:p w14:paraId="6B24F0EB" w14:textId="77777777" w:rsidR="00C122EF" w:rsidRDefault="00C122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3F5"/>
    <w:multiLevelType w:val="hybridMultilevel"/>
    <w:tmpl w:val="1DB2BC7E"/>
    <w:lvl w:ilvl="0" w:tplc="328213AC">
      <w:start w:val="1"/>
      <w:numFmt w:val="lowerLetter"/>
      <w:lvlText w:val="%1."/>
      <w:lvlJc w:val="left"/>
      <w:pPr>
        <w:ind w:left="1440" w:hanging="360"/>
      </w:pPr>
      <w:rPr>
        <w:rFonts w:ascii="Arial" w:hAnsi="Arial" w:cs="Times New Roman" w:hint="default"/>
        <w:b/>
        <w:i w:val="0"/>
        <w:color w:val="auto"/>
        <w:sz w:val="18"/>
        <w:szCs w:val="20"/>
      </w:rPr>
    </w:lvl>
    <w:lvl w:ilvl="1" w:tplc="B7663146">
      <w:start w:val="1"/>
      <w:numFmt w:val="decimal"/>
      <w:lvlText w:val="%2."/>
      <w:lvlJc w:val="left"/>
      <w:pPr>
        <w:ind w:left="2160" w:hanging="360"/>
      </w:pPr>
      <w:rPr>
        <w:rFonts w:ascii="Arial" w:hAnsi="Arial" w:hint="default"/>
        <w:b/>
        <w:i w:val="0"/>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AA582F"/>
    <w:multiLevelType w:val="multilevel"/>
    <w:tmpl w:val="83A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A41CD"/>
    <w:multiLevelType w:val="hybridMultilevel"/>
    <w:tmpl w:val="4F80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1D7842"/>
    <w:multiLevelType w:val="hybridMultilevel"/>
    <w:tmpl w:val="E77C3764"/>
    <w:lvl w:ilvl="0" w:tplc="9F24CBA4">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00A30"/>
    <w:multiLevelType w:val="hybridMultilevel"/>
    <w:tmpl w:val="1122B7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50B27A7D"/>
    <w:multiLevelType w:val="hybridMultilevel"/>
    <w:tmpl w:val="B69E5DBA"/>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5ED02ADE"/>
    <w:multiLevelType w:val="hybridMultilevel"/>
    <w:tmpl w:val="B7665E10"/>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1">
      <w:start w:val="1"/>
      <w:numFmt w:val="bullet"/>
      <w:lvlText w:val=""/>
      <w:lvlJc w:val="left"/>
      <w:pPr>
        <w:ind w:left="2683" w:hanging="360"/>
      </w:pPr>
      <w:rPr>
        <w:rFonts w:ascii="Symbol" w:hAnsi="Symbol"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7"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9" w15:restartNumberingAfterBreak="0">
    <w:nsid w:val="69AA6188"/>
    <w:multiLevelType w:val="hybridMultilevel"/>
    <w:tmpl w:val="69E262AA"/>
    <w:lvl w:ilvl="0" w:tplc="F1084FB6">
      <w:start w:val="1"/>
      <w:numFmt w:val="decimal"/>
      <w:lvlText w:val="%1."/>
      <w:lvlJc w:val="left"/>
      <w:pPr>
        <w:ind w:left="1080" w:hanging="720"/>
      </w:pPr>
      <w:rPr>
        <w:rFonts w:ascii="Arial" w:hAnsi="Arial" w:hint="default"/>
        <w:b/>
        <w:i w:val="0"/>
        <w:sz w:val="18"/>
        <w:szCs w:val="20"/>
      </w:rPr>
    </w:lvl>
    <w:lvl w:ilvl="1" w:tplc="FC04F162">
      <w:start w:val="1"/>
      <w:numFmt w:val="lowerLetter"/>
      <w:lvlText w:val="%2."/>
      <w:lvlJc w:val="left"/>
      <w:pPr>
        <w:ind w:left="1440" w:hanging="360"/>
      </w:pPr>
      <w:rPr>
        <w:rFonts w:ascii="Arial" w:hAnsi="Arial" w:hint="default"/>
        <w:b/>
        <w:i w:val="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007DA"/>
    <w:multiLevelType w:val="hybridMultilevel"/>
    <w:tmpl w:val="E226744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1" w15:restartNumberingAfterBreak="0">
    <w:nsid w:val="6BD64FFB"/>
    <w:multiLevelType w:val="hybridMultilevel"/>
    <w:tmpl w:val="29EA5CE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2" w15:restartNumberingAfterBreak="0">
    <w:nsid w:val="749D6A75"/>
    <w:multiLevelType w:val="hybridMultilevel"/>
    <w:tmpl w:val="7D489E2C"/>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78D97569"/>
    <w:multiLevelType w:val="hybridMultilevel"/>
    <w:tmpl w:val="95F2D172"/>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4" w15:restartNumberingAfterBreak="0">
    <w:nsid w:val="7D980360"/>
    <w:multiLevelType w:val="hybridMultilevel"/>
    <w:tmpl w:val="656C4A4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5"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5"/>
  </w:num>
  <w:num w:numId="5">
    <w:abstractNumId w:val="6"/>
  </w:num>
  <w:num w:numId="6">
    <w:abstractNumId w:val="7"/>
  </w:num>
  <w:num w:numId="7">
    <w:abstractNumId w:val="13"/>
  </w:num>
  <w:num w:numId="8">
    <w:abstractNumId w:val="12"/>
  </w:num>
  <w:num w:numId="9">
    <w:abstractNumId w:val="4"/>
  </w:num>
  <w:num w:numId="10">
    <w:abstractNumId w:val="14"/>
  </w:num>
  <w:num w:numId="11">
    <w:abstractNumId w:val="11"/>
  </w:num>
  <w:num w:numId="12">
    <w:abstractNumId w:val="3"/>
  </w:num>
  <w:num w:numId="13">
    <w:abstractNumId w:val="5"/>
  </w:num>
  <w:num w:numId="14">
    <w:abstractNumId w:val="10"/>
  </w:num>
  <w:num w:numId="15">
    <w:abstractNumId w:val="1"/>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E0"/>
    <w:rsid w:val="000015B6"/>
    <w:rsid w:val="00001B60"/>
    <w:rsid w:val="00003D5D"/>
    <w:rsid w:val="00004526"/>
    <w:rsid w:val="000055E0"/>
    <w:rsid w:val="00005C42"/>
    <w:rsid w:val="0000620D"/>
    <w:rsid w:val="000067A9"/>
    <w:rsid w:val="00006AA5"/>
    <w:rsid w:val="00012BDA"/>
    <w:rsid w:val="00012C36"/>
    <w:rsid w:val="00012EC1"/>
    <w:rsid w:val="00014227"/>
    <w:rsid w:val="00015CF9"/>
    <w:rsid w:val="00016379"/>
    <w:rsid w:val="0001758E"/>
    <w:rsid w:val="00021C69"/>
    <w:rsid w:val="00022E2C"/>
    <w:rsid w:val="000235C2"/>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0C"/>
    <w:rsid w:val="00037893"/>
    <w:rsid w:val="00037A6D"/>
    <w:rsid w:val="00040078"/>
    <w:rsid w:val="000400A1"/>
    <w:rsid w:val="0004050A"/>
    <w:rsid w:val="00042E4B"/>
    <w:rsid w:val="00044E6B"/>
    <w:rsid w:val="000458FA"/>
    <w:rsid w:val="00045B17"/>
    <w:rsid w:val="00045DA6"/>
    <w:rsid w:val="000463A2"/>
    <w:rsid w:val="000479D9"/>
    <w:rsid w:val="00050143"/>
    <w:rsid w:val="0005057F"/>
    <w:rsid w:val="0005061C"/>
    <w:rsid w:val="00052822"/>
    <w:rsid w:val="00055B27"/>
    <w:rsid w:val="00056521"/>
    <w:rsid w:val="0005664C"/>
    <w:rsid w:val="000570A6"/>
    <w:rsid w:val="00057F1B"/>
    <w:rsid w:val="00060307"/>
    <w:rsid w:val="00060C06"/>
    <w:rsid w:val="00061A1B"/>
    <w:rsid w:val="0006232A"/>
    <w:rsid w:val="000632E8"/>
    <w:rsid w:val="00063E36"/>
    <w:rsid w:val="000648BA"/>
    <w:rsid w:val="00064FE4"/>
    <w:rsid w:val="00066C93"/>
    <w:rsid w:val="00067B27"/>
    <w:rsid w:val="00067B34"/>
    <w:rsid w:val="000700F8"/>
    <w:rsid w:val="000702CA"/>
    <w:rsid w:val="00070AD4"/>
    <w:rsid w:val="00070B50"/>
    <w:rsid w:val="00071089"/>
    <w:rsid w:val="00071F1A"/>
    <w:rsid w:val="0007275B"/>
    <w:rsid w:val="00074027"/>
    <w:rsid w:val="00074432"/>
    <w:rsid w:val="00074D97"/>
    <w:rsid w:val="00076F9A"/>
    <w:rsid w:val="0008000B"/>
    <w:rsid w:val="0008117A"/>
    <w:rsid w:val="00081286"/>
    <w:rsid w:val="00081A82"/>
    <w:rsid w:val="000829BB"/>
    <w:rsid w:val="000840C2"/>
    <w:rsid w:val="00084B98"/>
    <w:rsid w:val="000852D6"/>
    <w:rsid w:val="00086663"/>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67B9"/>
    <w:rsid w:val="000C018F"/>
    <w:rsid w:val="000C04CA"/>
    <w:rsid w:val="000C1553"/>
    <w:rsid w:val="000C3E46"/>
    <w:rsid w:val="000C462F"/>
    <w:rsid w:val="000C4723"/>
    <w:rsid w:val="000C4D61"/>
    <w:rsid w:val="000C6152"/>
    <w:rsid w:val="000C6552"/>
    <w:rsid w:val="000C67AF"/>
    <w:rsid w:val="000C7C45"/>
    <w:rsid w:val="000D0592"/>
    <w:rsid w:val="000D10D3"/>
    <w:rsid w:val="000D160C"/>
    <w:rsid w:val="000D1B54"/>
    <w:rsid w:val="000D32D2"/>
    <w:rsid w:val="000D34A4"/>
    <w:rsid w:val="000D3741"/>
    <w:rsid w:val="000D3E2C"/>
    <w:rsid w:val="000D66DF"/>
    <w:rsid w:val="000D6E99"/>
    <w:rsid w:val="000E0B32"/>
    <w:rsid w:val="000E1698"/>
    <w:rsid w:val="000E1DFE"/>
    <w:rsid w:val="000E2BC4"/>
    <w:rsid w:val="000E3037"/>
    <w:rsid w:val="000E35F4"/>
    <w:rsid w:val="000E4797"/>
    <w:rsid w:val="000E5FCF"/>
    <w:rsid w:val="000E61D1"/>
    <w:rsid w:val="000E633C"/>
    <w:rsid w:val="000E6A47"/>
    <w:rsid w:val="000E7153"/>
    <w:rsid w:val="000E7499"/>
    <w:rsid w:val="000F0BD7"/>
    <w:rsid w:val="000F0D74"/>
    <w:rsid w:val="000F118E"/>
    <w:rsid w:val="000F1192"/>
    <w:rsid w:val="000F17B4"/>
    <w:rsid w:val="000F2161"/>
    <w:rsid w:val="000F5972"/>
    <w:rsid w:val="000F63EC"/>
    <w:rsid w:val="000F6841"/>
    <w:rsid w:val="000F7370"/>
    <w:rsid w:val="000F79F8"/>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53CE"/>
    <w:rsid w:val="00126BE8"/>
    <w:rsid w:val="00127248"/>
    <w:rsid w:val="00127CDA"/>
    <w:rsid w:val="00131E11"/>
    <w:rsid w:val="001324B8"/>
    <w:rsid w:val="00132584"/>
    <w:rsid w:val="00132CF1"/>
    <w:rsid w:val="001338D8"/>
    <w:rsid w:val="00133E62"/>
    <w:rsid w:val="0013454B"/>
    <w:rsid w:val="00134C2A"/>
    <w:rsid w:val="0013557F"/>
    <w:rsid w:val="00136E7C"/>
    <w:rsid w:val="0013785D"/>
    <w:rsid w:val="001378CC"/>
    <w:rsid w:val="001379ED"/>
    <w:rsid w:val="00137A3C"/>
    <w:rsid w:val="0014061D"/>
    <w:rsid w:val="00140FEB"/>
    <w:rsid w:val="0014141F"/>
    <w:rsid w:val="00141ACA"/>
    <w:rsid w:val="00141B71"/>
    <w:rsid w:val="00142A68"/>
    <w:rsid w:val="00142F6F"/>
    <w:rsid w:val="001446AB"/>
    <w:rsid w:val="001456AC"/>
    <w:rsid w:val="001459EA"/>
    <w:rsid w:val="00145DAF"/>
    <w:rsid w:val="00146418"/>
    <w:rsid w:val="001475D8"/>
    <w:rsid w:val="00147ECE"/>
    <w:rsid w:val="00153765"/>
    <w:rsid w:val="00153D2C"/>
    <w:rsid w:val="00154CB4"/>
    <w:rsid w:val="00155F40"/>
    <w:rsid w:val="00157B46"/>
    <w:rsid w:val="00157EE8"/>
    <w:rsid w:val="00160814"/>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D30"/>
    <w:rsid w:val="00192500"/>
    <w:rsid w:val="00192690"/>
    <w:rsid w:val="00192A5C"/>
    <w:rsid w:val="00192BCC"/>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7B1"/>
    <w:rsid w:val="001A597C"/>
    <w:rsid w:val="001A5BAF"/>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6729"/>
    <w:rsid w:val="001B6BEF"/>
    <w:rsid w:val="001B7C48"/>
    <w:rsid w:val="001B7E34"/>
    <w:rsid w:val="001C21FB"/>
    <w:rsid w:val="001C37C7"/>
    <w:rsid w:val="001C5AAF"/>
    <w:rsid w:val="001C7374"/>
    <w:rsid w:val="001C74A8"/>
    <w:rsid w:val="001D22DE"/>
    <w:rsid w:val="001D246F"/>
    <w:rsid w:val="001D3F1C"/>
    <w:rsid w:val="001D48CE"/>
    <w:rsid w:val="001D4F1B"/>
    <w:rsid w:val="001D532C"/>
    <w:rsid w:val="001D5616"/>
    <w:rsid w:val="001D5974"/>
    <w:rsid w:val="001D7844"/>
    <w:rsid w:val="001E0562"/>
    <w:rsid w:val="001E1EAE"/>
    <w:rsid w:val="001E1F84"/>
    <w:rsid w:val="001E25B9"/>
    <w:rsid w:val="001E3990"/>
    <w:rsid w:val="001E487E"/>
    <w:rsid w:val="001E49A3"/>
    <w:rsid w:val="001E4A42"/>
    <w:rsid w:val="001E4F70"/>
    <w:rsid w:val="001E5B1C"/>
    <w:rsid w:val="001E5D98"/>
    <w:rsid w:val="001E60EB"/>
    <w:rsid w:val="001E67F0"/>
    <w:rsid w:val="001E6886"/>
    <w:rsid w:val="001E6BDC"/>
    <w:rsid w:val="001E730C"/>
    <w:rsid w:val="001F1D19"/>
    <w:rsid w:val="001F434D"/>
    <w:rsid w:val="001F4B4D"/>
    <w:rsid w:val="001F6D57"/>
    <w:rsid w:val="001F7AF1"/>
    <w:rsid w:val="00200383"/>
    <w:rsid w:val="00201605"/>
    <w:rsid w:val="00201D73"/>
    <w:rsid w:val="00202F2F"/>
    <w:rsid w:val="00204977"/>
    <w:rsid w:val="00204F0B"/>
    <w:rsid w:val="002052C3"/>
    <w:rsid w:val="00205A22"/>
    <w:rsid w:val="00205DD1"/>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1799"/>
    <w:rsid w:val="002226FE"/>
    <w:rsid w:val="00222D19"/>
    <w:rsid w:val="002231C7"/>
    <w:rsid w:val="00224396"/>
    <w:rsid w:val="002249CC"/>
    <w:rsid w:val="0022615A"/>
    <w:rsid w:val="00230800"/>
    <w:rsid w:val="00231A7F"/>
    <w:rsid w:val="00234665"/>
    <w:rsid w:val="002359D6"/>
    <w:rsid w:val="00235EBC"/>
    <w:rsid w:val="00237040"/>
    <w:rsid w:val="00237898"/>
    <w:rsid w:val="00240032"/>
    <w:rsid w:val="0024121E"/>
    <w:rsid w:val="002412C1"/>
    <w:rsid w:val="002432D2"/>
    <w:rsid w:val="002438B9"/>
    <w:rsid w:val="0024394E"/>
    <w:rsid w:val="00244B19"/>
    <w:rsid w:val="00244D72"/>
    <w:rsid w:val="00247313"/>
    <w:rsid w:val="00250257"/>
    <w:rsid w:val="00251A67"/>
    <w:rsid w:val="00252C76"/>
    <w:rsid w:val="00254275"/>
    <w:rsid w:val="00254991"/>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4756"/>
    <w:rsid w:val="00295ECA"/>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202B"/>
    <w:rsid w:val="002B2495"/>
    <w:rsid w:val="002B2550"/>
    <w:rsid w:val="002B2669"/>
    <w:rsid w:val="002B3845"/>
    <w:rsid w:val="002B40B8"/>
    <w:rsid w:val="002B6B45"/>
    <w:rsid w:val="002C0421"/>
    <w:rsid w:val="002C1BE2"/>
    <w:rsid w:val="002C4912"/>
    <w:rsid w:val="002C589F"/>
    <w:rsid w:val="002C6319"/>
    <w:rsid w:val="002C7064"/>
    <w:rsid w:val="002D13B5"/>
    <w:rsid w:val="002D35D3"/>
    <w:rsid w:val="002D414A"/>
    <w:rsid w:val="002D43D1"/>
    <w:rsid w:val="002D45B2"/>
    <w:rsid w:val="002D4F4E"/>
    <w:rsid w:val="002D55CA"/>
    <w:rsid w:val="002D5C8C"/>
    <w:rsid w:val="002D7884"/>
    <w:rsid w:val="002D7A85"/>
    <w:rsid w:val="002D7AF1"/>
    <w:rsid w:val="002D7FD6"/>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3D38"/>
    <w:rsid w:val="002F7E36"/>
    <w:rsid w:val="0030182A"/>
    <w:rsid w:val="00301844"/>
    <w:rsid w:val="003036E3"/>
    <w:rsid w:val="00303B77"/>
    <w:rsid w:val="003044FA"/>
    <w:rsid w:val="0030616E"/>
    <w:rsid w:val="00310029"/>
    <w:rsid w:val="00312A2A"/>
    <w:rsid w:val="00312C46"/>
    <w:rsid w:val="00313DB1"/>
    <w:rsid w:val="00314A15"/>
    <w:rsid w:val="0031556E"/>
    <w:rsid w:val="00315CA2"/>
    <w:rsid w:val="00316050"/>
    <w:rsid w:val="00316B05"/>
    <w:rsid w:val="00317082"/>
    <w:rsid w:val="00317798"/>
    <w:rsid w:val="0032097E"/>
    <w:rsid w:val="00320B37"/>
    <w:rsid w:val="00321296"/>
    <w:rsid w:val="00321667"/>
    <w:rsid w:val="003223CB"/>
    <w:rsid w:val="003227CA"/>
    <w:rsid w:val="0032288F"/>
    <w:rsid w:val="0032319D"/>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61F7"/>
    <w:rsid w:val="003469D8"/>
    <w:rsid w:val="00347019"/>
    <w:rsid w:val="003501BF"/>
    <w:rsid w:val="00351BD0"/>
    <w:rsid w:val="00351D1C"/>
    <w:rsid w:val="00351EEE"/>
    <w:rsid w:val="00351F2B"/>
    <w:rsid w:val="00353902"/>
    <w:rsid w:val="003541A1"/>
    <w:rsid w:val="00354C0F"/>
    <w:rsid w:val="003551B4"/>
    <w:rsid w:val="00355339"/>
    <w:rsid w:val="00355EC5"/>
    <w:rsid w:val="00357226"/>
    <w:rsid w:val="00357B31"/>
    <w:rsid w:val="00357C47"/>
    <w:rsid w:val="00357E0D"/>
    <w:rsid w:val="0036111C"/>
    <w:rsid w:val="0036134D"/>
    <w:rsid w:val="003616A3"/>
    <w:rsid w:val="0036177F"/>
    <w:rsid w:val="00361B63"/>
    <w:rsid w:val="00361DBF"/>
    <w:rsid w:val="0036246F"/>
    <w:rsid w:val="003630A6"/>
    <w:rsid w:val="00363174"/>
    <w:rsid w:val="00363B19"/>
    <w:rsid w:val="003650D7"/>
    <w:rsid w:val="00370395"/>
    <w:rsid w:val="003707FE"/>
    <w:rsid w:val="00370999"/>
    <w:rsid w:val="0037245F"/>
    <w:rsid w:val="00372A10"/>
    <w:rsid w:val="00372D43"/>
    <w:rsid w:val="00373CF2"/>
    <w:rsid w:val="0037432B"/>
    <w:rsid w:val="00375BDB"/>
    <w:rsid w:val="00376C6A"/>
    <w:rsid w:val="003772CC"/>
    <w:rsid w:val="00377C7E"/>
    <w:rsid w:val="00381A5F"/>
    <w:rsid w:val="00383C1A"/>
    <w:rsid w:val="00383ECF"/>
    <w:rsid w:val="00385B02"/>
    <w:rsid w:val="00386C59"/>
    <w:rsid w:val="00387344"/>
    <w:rsid w:val="0039020C"/>
    <w:rsid w:val="00390897"/>
    <w:rsid w:val="00390C24"/>
    <w:rsid w:val="0039258D"/>
    <w:rsid w:val="0039272A"/>
    <w:rsid w:val="00392AB0"/>
    <w:rsid w:val="0039523A"/>
    <w:rsid w:val="00395B53"/>
    <w:rsid w:val="00395B8D"/>
    <w:rsid w:val="003A0DD7"/>
    <w:rsid w:val="003A256D"/>
    <w:rsid w:val="003A299C"/>
    <w:rsid w:val="003A4E3E"/>
    <w:rsid w:val="003A4EC5"/>
    <w:rsid w:val="003A5390"/>
    <w:rsid w:val="003A5C85"/>
    <w:rsid w:val="003A5FFA"/>
    <w:rsid w:val="003A60DB"/>
    <w:rsid w:val="003A66E3"/>
    <w:rsid w:val="003A6B88"/>
    <w:rsid w:val="003B05BC"/>
    <w:rsid w:val="003B1317"/>
    <w:rsid w:val="003B1B8F"/>
    <w:rsid w:val="003B20AB"/>
    <w:rsid w:val="003B2F75"/>
    <w:rsid w:val="003B32F9"/>
    <w:rsid w:val="003B382E"/>
    <w:rsid w:val="003B43AE"/>
    <w:rsid w:val="003B51F4"/>
    <w:rsid w:val="003B59F8"/>
    <w:rsid w:val="003B606C"/>
    <w:rsid w:val="003B7080"/>
    <w:rsid w:val="003C0BC9"/>
    <w:rsid w:val="003C0DA0"/>
    <w:rsid w:val="003C0E28"/>
    <w:rsid w:val="003C1045"/>
    <w:rsid w:val="003C1FAD"/>
    <w:rsid w:val="003C24E7"/>
    <w:rsid w:val="003C2DE1"/>
    <w:rsid w:val="003C3688"/>
    <w:rsid w:val="003C3961"/>
    <w:rsid w:val="003C411E"/>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C69"/>
    <w:rsid w:val="003E0EA7"/>
    <w:rsid w:val="003E0F21"/>
    <w:rsid w:val="003E360C"/>
    <w:rsid w:val="003E530D"/>
    <w:rsid w:val="003E54E6"/>
    <w:rsid w:val="003E63BC"/>
    <w:rsid w:val="003E65A4"/>
    <w:rsid w:val="003E7AF6"/>
    <w:rsid w:val="003F1426"/>
    <w:rsid w:val="003F1EF5"/>
    <w:rsid w:val="003F1FE2"/>
    <w:rsid w:val="003F4932"/>
    <w:rsid w:val="003F4B5E"/>
    <w:rsid w:val="003F4B99"/>
    <w:rsid w:val="003F4D85"/>
    <w:rsid w:val="003F5449"/>
    <w:rsid w:val="003F5792"/>
    <w:rsid w:val="003F6BAB"/>
    <w:rsid w:val="00400045"/>
    <w:rsid w:val="00400945"/>
    <w:rsid w:val="00402EDF"/>
    <w:rsid w:val="00403758"/>
    <w:rsid w:val="00403CA8"/>
    <w:rsid w:val="00403FFA"/>
    <w:rsid w:val="00404B83"/>
    <w:rsid w:val="00404FA1"/>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2BE5"/>
    <w:rsid w:val="004244D8"/>
    <w:rsid w:val="00425437"/>
    <w:rsid w:val="004260BC"/>
    <w:rsid w:val="00426373"/>
    <w:rsid w:val="004264AF"/>
    <w:rsid w:val="004270ED"/>
    <w:rsid w:val="004305B2"/>
    <w:rsid w:val="0043161F"/>
    <w:rsid w:val="00432812"/>
    <w:rsid w:val="00434294"/>
    <w:rsid w:val="004347EA"/>
    <w:rsid w:val="004354CC"/>
    <w:rsid w:val="0043557A"/>
    <w:rsid w:val="004356DA"/>
    <w:rsid w:val="0043589D"/>
    <w:rsid w:val="004373B0"/>
    <w:rsid w:val="0043779D"/>
    <w:rsid w:val="00445263"/>
    <w:rsid w:val="00445862"/>
    <w:rsid w:val="00445B25"/>
    <w:rsid w:val="00445C8F"/>
    <w:rsid w:val="00445C96"/>
    <w:rsid w:val="0044696C"/>
    <w:rsid w:val="00446ABE"/>
    <w:rsid w:val="00446E36"/>
    <w:rsid w:val="0044774F"/>
    <w:rsid w:val="00451772"/>
    <w:rsid w:val="00451E89"/>
    <w:rsid w:val="004526F4"/>
    <w:rsid w:val="00452A95"/>
    <w:rsid w:val="004541C6"/>
    <w:rsid w:val="00455FF6"/>
    <w:rsid w:val="00461975"/>
    <w:rsid w:val="00462F59"/>
    <w:rsid w:val="0046381F"/>
    <w:rsid w:val="0046498B"/>
    <w:rsid w:val="0046600B"/>
    <w:rsid w:val="00466A57"/>
    <w:rsid w:val="004670CC"/>
    <w:rsid w:val="00470F65"/>
    <w:rsid w:val="00470F72"/>
    <w:rsid w:val="004710AA"/>
    <w:rsid w:val="004711CB"/>
    <w:rsid w:val="00471F10"/>
    <w:rsid w:val="0047245B"/>
    <w:rsid w:val="00472A4F"/>
    <w:rsid w:val="00473A76"/>
    <w:rsid w:val="00473F29"/>
    <w:rsid w:val="00475BE9"/>
    <w:rsid w:val="00476C29"/>
    <w:rsid w:val="00480736"/>
    <w:rsid w:val="00480A31"/>
    <w:rsid w:val="00482008"/>
    <w:rsid w:val="004823AE"/>
    <w:rsid w:val="00482F75"/>
    <w:rsid w:val="004844A7"/>
    <w:rsid w:val="00485C08"/>
    <w:rsid w:val="00485E61"/>
    <w:rsid w:val="00486721"/>
    <w:rsid w:val="00486CE1"/>
    <w:rsid w:val="00490774"/>
    <w:rsid w:val="004908C9"/>
    <w:rsid w:val="00490D42"/>
    <w:rsid w:val="00491FB6"/>
    <w:rsid w:val="0049411E"/>
    <w:rsid w:val="00494F2C"/>
    <w:rsid w:val="00495114"/>
    <w:rsid w:val="004952D4"/>
    <w:rsid w:val="0049671A"/>
    <w:rsid w:val="00496F62"/>
    <w:rsid w:val="004974F2"/>
    <w:rsid w:val="004A2892"/>
    <w:rsid w:val="004A2DEA"/>
    <w:rsid w:val="004A2FB6"/>
    <w:rsid w:val="004A31D2"/>
    <w:rsid w:val="004A339E"/>
    <w:rsid w:val="004A3C5A"/>
    <w:rsid w:val="004A4DA5"/>
    <w:rsid w:val="004A4DC0"/>
    <w:rsid w:val="004A55F2"/>
    <w:rsid w:val="004A6B7C"/>
    <w:rsid w:val="004A7048"/>
    <w:rsid w:val="004A793E"/>
    <w:rsid w:val="004B0521"/>
    <w:rsid w:val="004B066A"/>
    <w:rsid w:val="004B3DBE"/>
    <w:rsid w:val="004B429B"/>
    <w:rsid w:val="004B4AD1"/>
    <w:rsid w:val="004B4C33"/>
    <w:rsid w:val="004B6962"/>
    <w:rsid w:val="004B6E7D"/>
    <w:rsid w:val="004B7665"/>
    <w:rsid w:val="004C0D04"/>
    <w:rsid w:val="004C16CE"/>
    <w:rsid w:val="004C1D4B"/>
    <w:rsid w:val="004C23F6"/>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71A1"/>
    <w:rsid w:val="004F09E0"/>
    <w:rsid w:val="004F1984"/>
    <w:rsid w:val="004F3495"/>
    <w:rsid w:val="004F3D8D"/>
    <w:rsid w:val="004F4466"/>
    <w:rsid w:val="004F693F"/>
    <w:rsid w:val="004F6A8A"/>
    <w:rsid w:val="004F76A4"/>
    <w:rsid w:val="004F7C14"/>
    <w:rsid w:val="0050116C"/>
    <w:rsid w:val="0050249C"/>
    <w:rsid w:val="005027B6"/>
    <w:rsid w:val="0050412C"/>
    <w:rsid w:val="00504731"/>
    <w:rsid w:val="005047EA"/>
    <w:rsid w:val="005073E2"/>
    <w:rsid w:val="00507AD0"/>
    <w:rsid w:val="00510916"/>
    <w:rsid w:val="00510DA9"/>
    <w:rsid w:val="00510FDD"/>
    <w:rsid w:val="0051126F"/>
    <w:rsid w:val="0051209F"/>
    <w:rsid w:val="00512489"/>
    <w:rsid w:val="005132C3"/>
    <w:rsid w:val="005133E9"/>
    <w:rsid w:val="00513E08"/>
    <w:rsid w:val="00513EA6"/>
    <w:rsid w:val="00515638"/>
    <w:rsid w:val="00515850"/>
    <w:rsid w:val="005162B9"/>
    <w:rsid w:val="005176E3"/>
    <w:rsid w:val="00517B00"/>
    <w:rsid w:val="0052020F"/>
    <w:rsid w:val="00521244"/>
    <w:rsid w:val="00521A61"/>
    <w:rsid w:val="0052240B"/>
    <w:rsid w:val="00523306"/>
    <w:rsid w:val="00525782"/>
    <w:rsid w:val="005337CB"/>
    <w:rsid w:val="005338F4"/>
    <w:rsid w:val="00534850"/>
    <w:rsid w:val="00536C86"/>
    <w:rsid w:val="0053711A"/>
    <w:rsid w:val="0053720E"/>
    <w:rsid w:val="00540441"/>
    <w:rsid w:val="005404D0"/>
    <w:rsid w:val="005406EB"/>
    <w:rsid w:val="0054154C"/>
    <w:rsid w:val="0054170E"/>
    <w:rsid w:val="00543DEF"/>
    <w:rsid w:val="0054453A"/>
    <w:rsid w:val="00547C94"/>
    <w:rsid w:val="00547CEC"/>
    <w:rsid w:val="00550073"/>
    <w:rsid w:val="00550871"/>
    <w:rsid w:val="005514B8"/>
    <w:rsid w:val="005554C3"/>
    <w:rsid w:val="005563D4"/>
    <w:rsid w:val="005573C8"/>
    <w:rsid w:val="005604C5"/>
    <w:rsid w:val="005609FE"/>
    <w:rsid w:val="00561F68"/>
    <w:rsid w:val="00563ACF"/>
    <w:rsid w:val="00563CE6"/>
    <w:rsid w:val="0056500B"/>
    <w:rsid w:val="00565DB3"/>
    <w:rsid w:val="00567885"/>
    <w:rsid w:val="0057054A"/>
    <w:rsid w:val="00573AA3"/>
    <w:rsid w:val="005740D7"/>
    <w:rsid w:val="00574648"/>
    <w:rsid w:val="00576847"/>
    <w:rsid w:val="00582449"/>
    <w:rsid w:val="005825F9"/>
    <w:rsid w:val="00582A1A"/>
    <w:rsid w:val="005831AA"/>
    <w:rsid w:val="00583794"/>
    <w:rsid w:val="00584481"/>
    <w:rsid w:val="00584B6D"/>
    <w:rsid w:val="00584CBC"/>
    <w:rsid w:val="00585181"/>
    <w:rsid w:val="005853A8"/>
    <w:rsid w:val="00585EE8"/>
    <w:rsid w:val="005865B6"/>
    <w:rsid w:val="00586721"/>
    <w:rsid w:val="00587125"/>
    <w:rsid w:val="00590264"/>
    <w:rsid w:val="005917CD"/>
    <w:rsid w:val="0059200E"/>
    <w:rsid w:val="00593229"/>
    <w:rsid w:val="005964F4"/>
    <w:rsid w:val="00596C1E"/>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2669"/>
    <w:rsid w:val="005B36CE"/>
    <w:rsid w:val="005B4E0C"/>
    <w:rsid w:val="005B5377"/>
    <w:rsid w:val="005B5BFA"/>
    <w:rsid w:val="005B674C"/>
    <w:rsid w:val="005B7429"/>
    <w:rsid w:val="005B7CAD"/>
    <w:rsid w:val="005C3588"/>
    <w:rsid w:val="005C54FD"/>
    <w:rsid w:val="005C5856"/>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55EE"/>
    <w:rsid w:val="005E67E7"/>
    <w:rsid w:val="005E6D1C"/>
    <w:rsid w:val="005F0201"/>
    <w:rsid w:val="005F0FC8"/>
    <w:rsid w:val="005F1396"/>
    <w:rsid w:val="005F2ECA"/>
    <w:rsid w:val="005F35DD"/>
    <w:rsid w:val="005F3876"/>
    <w:rsid w:val="005F3D35"/>
    <w:rsid w:val="005F4A3D"/>
    <w:rsid w:val="005F7658"/>
    <w:rsid w:val="005F7E2C"/>
    <w:rsid w:val="00601ADE"/>
    <w:rsid w:val="00601C93"/>
    <w:rsid w:val="00601F08"/>
    <w:rsid w:val="0060406E"/>
    <w:rsid w:val="00605AF3"/>
    <w:rsid w:val="006128F5"/>
    <w:rsid w:val="006137F8"/>
    <w:rsid w:val="00614178"/>
    <w:rsid w:val="00614FA0"/>
    <w:rsid w:val="00615372"/>
    <w:rsid w:val="006171D4"/>
    <w:rsid w:val="00617C9F"/>
    <w:rsid w:val="00617CCA"/>
    <w:rsid w:val="00621681"/>
    <w:rsid w:val="0062263E"/>
    <w:rsid w:val="00623EA2"/>
    <w:rsid w:val="00624305"/>
    <w:rsid w:val="00624BFE"/>
    <w:rsid w:val="00624E00"/>
    <w:rsid w:val="00624F2D"/>
    <w:rsid w:val="0062562C"/>
    <w:rsid w:val="006259EB"/>
    <w:rsid w:val="006260DC"/>
    <w:rsid w:val="00626445"/>
    <w:rsid w:val="00627AA2"/>
    <w:rsid w:val="0063089D"/>
    <w:rsid w:val="00630F04"/>
    <w:rsid w:val="0063189E"/>
    <w:rsid w:val="00631FD5"/>
    <w:rsid w:val="00633191"/>
    <w:rsid w:val="00633A33"/>
    <w:rsid w:val="006340F5"/>
    <w:rsid w:val="00634F69"/>
    <w:rsid w:val="00636B73"/>
    <w:rsid w:val="00637018"/>
    <w:rsid w:val="00640E69"/>
    <w:rsid w:val="00643849"/>
    <w:rsid w:val="00643D4A"/>
    <w:rsid w:val="00645F62"/>
    <w:rsid w:val="0064606B"/>
    <w:rsid w:val="006466E1"/>
    <w:rsid w:val="0064708B"/>
    <w:rsid w:val="00647D7A"/>
    <w:rsid w:val="006510E3"/>
    <w:rsid w:val="006526F0"/>
    <w:rsid w:val="00652875"/>
    <w:rsid w:val="00652C50"/>
    <w:rsid w:val="00653C0D"/>
    <w:rsid w:val="00654E41"/>
    <w:rsid w:val="006551E8"/>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37C"/>
    <w:rsid w:val="00671FFB"/>
    <w:rsid w:val="006720CE"/>
    <w:rsid w:val="006736E3"/>
    <w:rsid w:val="00674484"/>
    <w:rsid w:val="00675372"/>
    <w:rsid w:val="00675758"/>
    <w:rsid w:val="006811BD"/>
    <w:rsid w:val="00681895"/>
    <w:rsid w:val="00681AE3"/>
    <w:rsid w:val="00682B8B"/>
    <w:rsid w:val="00683051"/>
    <w:rsid w:val="0068354B"/>
    <w:rsid w:val="0068377E"/>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3653"/>
    <w:rsid w:val="006A3ECA"/>
    <w:rsid w:val="006A4F49"/>
    <w:rsid w:val="006A53C3"/>
    <w:rsid w:val="006A55CE"/>
    <w:rsid w:val="006A75F7"/>
    <w:rsid w:val="006B065B"/>
    <w:rsid w:val="006B20D3"/>
    <w:rsid w:val="006B2A94"/>
    <w:rsid w:val="006B33F7"/>
    <w:rsid w:val="006B462B"/>
    <w:rsid w:val="006B4EC0"/>
    <w:rsid w:val="006B563E"/>
    <w:rsid w:val="006B5931"/>
    <w:rsid w:val="006B66C4"/>
    <w:rsid w:val="006C009E"/>
    <w:rsid w:val="006C35FE"/>
    <w:rsid w:val="006C38BB"/>
    <w:rsid w:val="006C48C7"/>
    <w:rsid w:val="006C5478"/>
    <w:rsid w:val="006C6286"/>
    <w:rsid w:val="006C6D4E"/>
    <w:rsid w:val="006C6D7E"/>
    <w:rsid w:val="006C7550"/>
    <w:rsid w:val="006C7824"/>
    <w:rsid w:val="006C79A6"/>
    <w:rsid w:val="006D0F99"/>
    <w:rsid w:val="006D13FE"/>
    <w:rsid w:val="006D14FD"/>
    <w:rsid w:val="006D162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20F1C"/>
    <w:rsid w:val="007220F8"/>
    <w:rsid w:val="00722D2E"/>
    <w:rsid w:val="00722E96"/>
    <w:rsid w:val="00722F26"/>
    <w:rsid w:val="00723EAB"/>
    <w:rsid w:val="00724C3F"/>
    <w:rsid w:val="00725009"/>
    <w:rsid w:val="00725398"/>
    <w:rsid w:val="00725D6E"/>
    <w:rsid w:val="00726CB4"/>
    <w:rsid w:val="00727E64"/>
    <w:rsid w:val="0073079D"/>
    <w:rsid w:val="00730F0C"/>
    <w:rsid w:val="007313D4"/>
    <w:rsid w:val="007318B6"/>
    <w:rsid w:val="0073190D"/>
    <w:rsid w:val="00732657"/>
    <w:rsid w:val="00734D35"/>
    <w:rsid w:val="0073503D"/>
    <w:rsid w:val="00735810"/>
    <w:rsid w:val="00735BFC"/>
    <w:rsid w:val="00736379"/>
    <w:rsid w:val="00736B69"/>
    <w:rsid w:val="0073715F"/>
    <w:rsid w:val="00742802"/>
    <w:rsid w:val="00743A96"/>
    <w:rsid w:val="00745842"/>
    <w:rsid w:val="00745D4D"/>
    <w:rsid w:val="00746593"/>
    <w:rsid w:val="0074686C"/>
    <w:rsid w:val="00752294"/>
    <w:rsid w:val="007534C4"/>
    <w:rsid w:val="00753E81"/>
    <w:rsid w:val="00753F91"/>
    <w:rsid w:val="007547EF"/>
    <w:rsid w:val="007552F3"/>
    <w:rsid w:val="00755DC3"/>
    <w:rsid w:val="00756616"/>
    <w:rsid w:val="00757BEB"/>
    <w:rsid w:val="00757FEB"/>
    <w:rsid w:val="0076007C"/>
    <w:rsid w:val="007602BB"/>
    <w:rsid w:val="00760830"/>
    <w:rsid w:val="00761B90"/>
    <w:rsid w:val="007634B1"/>
    <w:rsid w:val="00763693"/>
    <w:rsid w:val="00763ACD"/>
    <w:rsid w:val="00764121"/>
    <w:rsid w:val="00765459"/>
    <w:rsid w:val="00767254"/>
    <w:rsid w:val="0077063E"/>
    <w:rsid w:val="007717B1"/>
    <w:rsid w:val="00772A1C"/>
    <w:rsid w:val="00772F81"/>
    <w:rsid w:val="00776A3D"/>
    <w:rsid w:val="00777290"/>
    <w:rsid w:val="007776A0"/>
    <w:rsid w:val="00780362"/>
    <w:rsid w:val="00780380"/>
    <w:rsid w:val="007814E0"/>
    <w:rsid w:val="00785331"/>
    <w:rsid w:val="007860DF"/>
    <w:rsid w:val="00786A6F"/>
    <w:rsid w:val="00786EBB"/>
    <w:rsid w:val="00786FDB"/>
    <w:rsid w:val="007906D3"/>
    <w:rsid w:val="00790A7D"/>
    <w:rsid w:val="00790F96"/>
    <w:rsid w:val="00791C82"/>
    <w:rsid w:val="007931F8"/>
    <w:rsid w:val="00793692"/>
    <w:rsid w:val="00794C28"/>
    <w:rsid w:val="00794F92"/>
    <w:rsid w:val="00796F04"/>
    <w:rsid w:val="007A08DC"/>
    <w:rsid w:val="007A15D1"/>
    <w:rsid w:val="007A23DD"/>
    <w:rsid w:val="007A3602"/>
    <w:rsid w:val="007A4D63"/>
    <w:rsid w:val="007A5F96"/>
    <w:rsid w:val="007B1185"/>
    <w:rsid w:val="007B18E9"/>
    <w:rsid w:val="007B290F"/>
    <w:rsid w:val="007B2C53"/>
    <w:rsid w:val="007B3D6F"/>
    <w:rsid w:val="007B43DC"/>
    <w:rsid w:val="007B5531"/>
    <w:rsid w:val="007B6578"/>
    <w:rsid w:val="007B6A3F"/>
    <w:rsid w:val="007B6E94"/>
    <w:rsid w:val="007B76B1"/>
    <w:rsid w:val="007C0146"/>
    <w:rsid w:val="007C0274"/>
    <w:rsid w:val="007C2784"/>
    <w:rsid w:val="007C3F92"/>
    <w:rsid w:val="007C57CC"/>
    <w:rsid w:val="007C5EA4"/>
    <w:rsid w:val="007C72FF"/>
    <w:rsid w:val="007C795C"/>
    <w:rsid w:val="007D2837"/>
    <w:rsid w:val="007D339E"/>
    <w:rsid w:val="007D34EC"/>
    <w:rsid w:val="007D3910"/>
    <w:rsid w:val="007D3A65"/>
    <w:rsid w:val="007D3AC8"/>
    <w:rsid w:val="007D4575"/>
    <w:rsid w:val="007D4E33"/>
    <w:rsid w:val="007D53F9"/>
    <w:rsid w:val="007D574E"/>
    <w:rsid w:val="007D6262"/>
    <w:rsid w:val="007D6C56"/>
    <w:rsid w:val="007E14BF"/>
    <w:rsid w:val="007E3F5E"/>
    <w:rsid w:val="007E4374"/>
    <w:rsid w:val="007E632F"/>
    <w:rsid w:val="007E6857"/>
    <w:rsid w:val="007E6892"/>
    <w:rsid w:val="007E70F6"/>
    <w:rsid w:val="007E7D45"/>
    <w:rsid w:val="007E7E7B"/>
    <w:rsid w:val="007E7EC3"/>
    <w:rsid w:val="007F040F"/>
    <w:rsid w:val="007F12B2"/>
    <w:rsid w:val="007F2202"/>
    <w:rsid w:val="007F2338"/>
    <w:rsid w:val="007F39B9"/>
    <w:rsid w:val="007F3DDB"/>
    <w:rsid w:val="007F4010"/>
    <w:rsid w:val="007F44FC"/>
    <w:rsid w:val="007F5697"/>
    <w:rsid w:val="007F6221"/>
    <w:rsid w:val="008008B3"/>
    <w:rsid w:val="00801A45"/>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E9"/>
    <w:rsid w:val="008179CD"/>
    <w:rsid w:val="00820AA8"/>
    <w:rsid w:val="008227AE"/>
    <w:rsid w:val="0082383A"/>
    <w:rsid w:val="00824200"/>
    <w:rsid w:val="008245B4"/>
    <w:rsid w:val="008248DE"/>
    <w:rsid w:val="0082565A"/>
    <w:rsid w:val="00826494"/>
    <w:rsid w:val="008265DF"/>
    <w:rsid w:val="00826785"/>
    <w:rsid w:val="008276A4"/>
    <w:rsid w:val="008302E4"/>
    <w:rsid w:val="008304B9"/>
    <w:rsid w:val="0083073E"/>
    <w:rsid w:val="0083175F"/>
    <w:rsid w:val="00831D25"/>
    <w:rsid w:val="00831DED"/>
    <w:rsid w:val="00833625"/>
    <w:rsid w:val="00833D06"/>
    <w:rsid w:val="00833E9D"/>
    <w:rsid w:val="0083445E"/>
    <w:rsid w:val="00835817"/>
    <w:rsid w:val="008366D3"/>
    <w:rsid w:val="008376F5"/>
    <w:rsid w:val="00837D05"/>
    <w:rsid w:val="0084009A"/>
    <w:rsid w:val="008403DE"/>
    <w:rsid w:val="00842051"/>
    <w:rsid w:val="008432BA"/>
    <w:rsid w:val="00843D52"/>
    <w:rsid w:val="008454A2"/>
    <w:rsid w:val="00846680"/>
    <w:rsid w:val="00847AE7"/>
    <w:rsid w:val="00847CD7"/>
    <w:rsid w:val="008523CC"/>
    <w:rsid w:val="00854709"/>
    <w:rsid w:val="00854C57"/>
    <w:rsid w:val="00855314"/>
    <w:rsid w:val="008556D1"/>
    <w:rsid w:val="00855A66"/>
    <w:rsid w:val="00855F92"/>
    <w:rsid w:val="008571DF"/>
    <w:rsid w:val="00857747"/>
    <w:rsid w:val="00860541"/>
    <w:rsid w:val="008609EA"/>
    <w:rsid w:val="00860BA9"/>
    <w:rsid w:val="00861B0A"/>
    <w:rsid w:val="00861F37"/>
    <w:rsid w:val="008638B0"/>
    <w:rsid w:val="00870F05"/>
    <w:rsid w:val="00871067"/>
    <w:rsid w:val="0087135C"/>
    <w:rsid w:val="00872203"/>
    <w:rsid w:val="00872603"/>
    <w:rsid w:val="00874623"/>
    <w:rsid w:val="008747E9"/>
    <w:rsid w:val="00875E99"/>
    <w:rsid w:val="00877B58"/>
    <w:rsid w:val="00880326"/>
    <w:rsid w:val="00881EBC"/>
    <w:rsid w:val="0088238A"/>
    <w:rsid w:val="008838F1"/>
    <w:rsid w:val="0088439B"/>
    <w:rsid w:val="00884E85"/>
    <w:rsid w:val="00885F3C"/>
    <w:rsid w:val="00887956"/>
    <w:rsid w:val="00890492"/>
    <w:rsid w:val="00891842"/>
    <w:rsid w:val="00892F80"/>
    <w:rsid w:val="0089388E"/>
    <w:rsid w:val="00893F8F"/>
    <w:rsid w:val="00893FFE"/>
    <w:rsid w:val="0089435A"/>
    <w:rsid w:val="00894C6C"/>
    <w:rsid w:val="00894EB4"/>
    <w:rsid w:val="008950C9"/>
    <w:rsid w:val="00895B39"/>
    <w:rsid w:val="00895EEC"/>
    <w:rsid w:val="00895F1C"/>
    <w:rsid w:val="00895F5F"/>
    <w:rsid w:val="00896452"/>
    <w:rsid w:val="008968E8"/>
    <w:rsid w:val="00896C9F"/>
    <w:rsid w:val="00897670"/>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8C5"/>
    <w:rsid w:val="008C696E"/>
    <w:rsid w:val="008C7AEE"/>
    <w:rsid w:val="008C7B82"/>
    <w:rsid w:val="008C7DF6"/>
    <w:rsid w:val="008D0BA2"/>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727D"/>
    <w:rsid w:val="0090011D"/>
    <w:rsid w:val="00900F21"/>
    <w:rsid w:val="00901ABB"/>
    <w:rsid w:val="00902262"/>
    <w:rsid w:val="009022A9"/>
    <w:rsid w:val="009035F2"/>
    <w:rsid w:val="00904181"/>
    <w:rsid w:val="00904205"/>
    <w:rsid w:val="009042D3"/>
    <w:rsid w:val="0090581D"/>
    <w:rsid w:val="00906265"/>
    <w:rsid w:val="00906483"/>
    <w:rsid w:val="009073FE"/>
    <w:rsid w:val="009075C0"/>
    <w:rsid w:val="0091026B"/>
    <w:rsid w:val="00910A68"/>
    <w:rsid w:val="00917206"/>
    <w:rsid w:val="00920CDB"/>
    <w:rsid w:val="00920D5F"/>
    <w:rsid w:val="009214D9"/>
    <w:rsid w:val="009215A6"/>
    <w:rsid w:val="00923829"/>
    <w:rsid w:val="00923C0A"/>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75EB"/>
    <w:rsid w:val="00947E5C"/>
    <w:rsid w:val="009508FC"/>
    <w:rsid w:val="009509AB"/>
    <w:rsid w:val="00951218"/>
    <w:rsid w:val="0095125E"/>
    <w:rsid w:val="00951B68"/>
    <w:rsid w:val="00952333"/>
    <w:rsid w:val="00952A4E"/>
    <w:rsid w:val="00954361"/>
    <w:rsid w:val="00954C71"/>
    <w:rsid w:val="0095549D"/>
    <w:rsid w:val="009565E8"/>
    <w:rsid w:val="00956B0F"/>
    <w:rsid w:val="0095720D"/>
    <w:rsid w:val="00957B0B"/>
    <w:rsid w:val="00962CEE"/>
    <w:rsid w:val="00963A53"/>
    <w:rsid w:val="00963CC7"/>
    <w:rsid w:val="0096512D"/>
    <w:rsid w:val="00966434"/>
    <w:rsid w:val="009664B7"/>
    <w:rsid w:val="0096670F"/>
    <w:rsid w:val="00970A58"/>
    <w:rsid w:val="0097292C"/>
    <w:rsid w:val="00972A54"/>
    <w:rsid w:val="00972B8A"/>
    <w:rsid w:val="009744B6"/>
    <w:rsid w:val="00974BF4"/>
    <w:rsid w:val="0097520E"/>
    <w:rsid w:val="0097537E"/>
    <w:rsid w:val="00975725"/>
    <w:rsid w:val="00976243"/>
    <w:rsid w:val="0097662D"/>
    <w:rsid w:val="00977545"/>
    <w:rsid w:val="009830C5"/>
    <w:rsid w:val="00983B56"/>
    <w:rsid w:val="00984632"/>
    <w:rsid w:val="00984969"/>
    <w:rsid w:val="0099077A"/>
    <w:rsid w:val="009911E4"/>
    <w:rsid w:val="00991A90"/>
    <w:rsid w:val="00991FEA"/>
    <w:rsid w:val="00992DB5"/>
    <w:rsid w:val="00995977"/>
    <w:rsid w:val="00995B46"/>
    <w:rsid w:val="00995D16"/>
    <w:rsid w:val="00995F2B"/>
    <w:rsid w:val="009973E0"/>
    <w:rsid w:val="009A2045"/>
    <w:rsid w:val="009A24CF"/>
    <w:rsid w:val="009A2690"/>
    <w:rsid w:val="009A2B6B"/>
    <w:rsid w:val="009A5ED2"/>
    <w:rsid w:val="009B056B"/>
    <w:rsid w:val="009B0A94"/>
    <w:rsid w:val="009B0D04"/>
    <w:rsid w:val="009B1D92"/>
    <w:rsid w:val="009B26B5"/>
    <w:rsid w:val="009B2AE6"/>
    <w:rsid w:val="009B3077"/>
    <w:rsid w:val="009B30C9"/>
    <w:rsid w:val="009B5600"/>
    <w:rsid w:val="009B5773"/>
    <w:rsid w:val="009B586B"/>
    <w:rsid w:val="009B615C"/>
    <w:rsid w:val="009B77B2"/>
    <w:rsid w:val="009C124E"/>
    <w:rsid w:val="009C1382"/>
    <w:rsid w:val="009C175F"/>
    <w:rsid w:val="009C17FC"/>
    <w:rsid w:val="009C1A0C"/>
    <w:rsid w:val="009C1B15"/>
    <w:rsid w:val="009C21F9"/>
    <w:rsid w:val="009C28A1"/>
    <w:rsid w:val="009C365F"/>
    <w:rsid w:val="009C438C"/>
    <w:rsid w:val="009C63FB"/>
    <w:rsid w:val="009C6DEA"/>
    <w:rsid w:val="009C75C9"/>
    <w:rsid w:val="009D05A3"/>
    <w:rsid w:val="009D14D9"/>
    <w:rsid w:val="009D1869"/>
    <w:rsid w:val="009D1941"/>
    <w:rsid w:val="009D1E4B"/>
    <w:rsid w:val="009D294A"/>
    <w:rsid w:val="009D2CA2"/>
    <w:rsid w:val="009D5934"/>
    <w:rsid w:val="009D68B0"/>
    <w:rsid w:val="009D6F39"/>
    <w:rsid w:val="009D7022"/>
    <w:rsid w:val="009E4B59"/>
    <w:rsid w:val="009E4E7B"/>
    <w:rsid w:val="009E511A"/>
    <w:rsid w:val="009E57C1"/>
    <w:rsid w:val="009E6446"/>
    <w:rsid w:val="009E6BB2"/>
    <w:rsid w:val="009E738A"/>
    <w:rsid w:val="009E7722"/>
    <w:rsid w:val="009F0703"/>
    <w:rsid w:val="009F073D"/>
    <w:rsid w:val="009F2025"/>
    <w:rsid w:val="009F4799"/>
    <w:rsid w:val="009F4B65"/>
    <w:rsid w:val="009F578A"/>
    <w:rsid w:val="009F75F8"/>
    <w:rsid w:val="009F7B79"/>
    <w:rsid w:val="009F7BA1"/>
    <w:rsid w:val="00A01753"/>
    <w:rsid w:val="00A01861"/>
    <w:rsid w:val="00A01D1D"/>
    <w:rsid w:val="00A021FF"/>
    <w:rsid w:val="00A02EAD"/>
    <w:rsid w:val="00A051E5"/>
    <w:rsid w:val="00A051F6"/>
    <w:rsid w:val="00A059EA"/>
    <w:rsid w:val="00A1048C"/>
    <w:rsid w:val="00A11749"/>
    <w:rsid w:val="00A12CC5"/>
    <w:rsid w:val="00A134F1"/>
    <w:rsid w:val="00A13AD2"/>
    <w:rsid w:val="00A13BA6"/>
    <w:rsid w:val="00A142A4"/>
    <w:rsid w:val="00A14366"/>
    <w:rsid w:val="00A143BC"/>
    <w:rsid w:val="00A14491"/>
    <w:rsid w:val="00A146CD"/>
    <w:rsid w:val="00A14F4A"/>
    <w:rsid w:val="00A16254"/>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50C9E"/>
    <w:rsid w:val="00A51AFC"/>
    <w:rsid w:val="00A5392C"/>
    <w:rsid w:val="00A55047"/>
    <w:rsid w:val="00A55207"/>
    <w:rsid w:val="00A55AE1"/>
    <w:rsid w:val="00A5610F"/>
    <w:rsid w:val="00A63981"/>
    <w:rsid w:val="00A67164"/>
    <w:rsid w:val="00A67DF7"/>
    <w:rsid w:val="00A703E1"/>
    <w:rsid w:val="00A706C9"/>
    <w:rsid w:val="00A70C42"/>
    <w:rsid w:val="00A71640"/>
    <w:rsid w:val="00A717D9"/>
    <w:rsid w:val="00A71CA6"/>
    <w:rsid w:val="00A734BA"/>
    <w:rsid w:val="00A73814"/>
    <w:rsid w:val="00A74362"/>
    <w:rsid w:val="00A75B2D"/>
    <w:rsid w:val="00A77004"/>
    <w:rsid w:val="00A8081C"/>
    <w:rsid w:val="00A80CD5"/>
    <w:rsid w:val="00A80CEF"/>
    <w:rsid w:val="00A8223E"/>
    <w:rsid w:val="00A82537"/>
    <w:rsid w:val="00A82BA7"/>
    <w:rsid w:val="00A833E2"/>
    <w:rsid w:val="00A84DB2"/>
    <w:rsid w:val="00A8536F"/>
    <w:rsid w:val="00A8612C"/>
    <w:rsid w:val="00A863C7"/>
    <w:rsid w:val="00A87CC4"/>
    <w:rsid w:val="00A90C1F"/>
    <w:rsid w:val="00A9107E"/>
    <w:rsid w:val="00A91BDE"/>
    <w:rsid w:val="00A91D7F"/>
    <w:rsid w:val="00A9312D"/>
    <w:rsid w:val="00A95393"/>
    <w:rsid w:val="00A95CFF"/>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1A55"/>
    <w:rsid w:val="00AC3E2C"/>
    <w:rsid w:val="00AC517D"/>
    <w:rsid w:val="00AC66F9"/>
    <w:rsid w:val="00AC6DB5"/>
    <w:rsid w:val="00AC721C"/>
    <w:rsid w:val="00AC7648"/>
    <w:rsid w:val="00AD22B0"/>
    <w:rsid w:val="00AD3056"/>
    <w:rsid w:val="00AD39F9"/>
    <w:rsid w:val="00AD5057"/>
    <w:rsid w:val="00AD5E4F"/>
    <w:rsid w:val="00AD5FEB"/>
    <w:rsid w:val="00AD6B19"/>
    <w:rsid w:val="00AD7490"/>
    <w:rsid w:val="00AD7960"/>
    <w:rsid w:val="00AD7EB6"/>
    <w:rsid w:val="00AE31C5"/>
    <w:rsid w:val="00AE3FE6"/>
    <w:rsid w:val="00AE4366"/>
    <w:rsid w:val="00AE44F2"/>
    <w:rsid w:val="00AE5095"/>
    <w:rsid w:val="00AE5DFF"/>
    <w:rsid w:val="00AE6301"/>
    <w:rsid w:val="00AE6BA5"/>
    <w:rsid w:val="00AF0907"/>
    <w:rsid w:val="00AF2DE5"/>
    <w:rsid w:val="00AF3F00"/>
    <w:rsid w:val="00AF46B1"/>
    <w:rsid w:val="00AF48C3"/>
    <w:rsid w:val="00AF6623"/>
    <w:rsid w:val="00B01E07"/>
    <w:rsid w:val="00B02086"/>
    <w:rsid w:val="00B0212A"/>
    <w:rsid w:val="00B03BCE"/>
    <w:rsid w:val="00B03D43"/>
    <w:rsid w:val="00B04EAE"/>
    <w:rsid w:val="00B052A8"/>
    <w:rsid w:val="00B054F2"/>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E91"/>
    <w:rsid w:val="00B22071"/>
    <w:rsid w:val="00B22227"/>
    <w:rsid w:val="00B23FBC"/>
    <w:rsid w:val="00B253DF"/>
    <w:rsid w:val="00B25A9B"/>
    <w:rsid w:val="00B25AA0"/>
    <w:rsid w:val="00B26F75"/>
    <w:rsid w:val="00B27936"/>
    <w:rsid w:val="00B3077A"/>
    <w:rsid w:val="00B31137"/>
    <w:rsid w:val="00B33385"/>
    <w:rsid w:val="00B33DF4"/>
    <w:rsid w:val="00B34053"/>
    <w:rsid w:val="00B34C76"/>
    <w:rsid w:val="00B35EA8"/>
    <w:rsid w:val="00B360EC"/>
    <w:rsid w:val="00B3627A"/>
    <w:rsid w:val="00B36F6B"/>
    <w:rsid w:val="00B36F93"/>
    <w:rsid w:val="00B37E4D"/>
    <w:rsid w:val="00B40802"/>
    <w:rsid w:val="00B40C02"/>
    <w:rsid w:val="00B41BE5"/>
    <w:rsid w:val="00B429E5"/>
    <w:rsid w:val="00B430DA"/>
    <w:rsid w:val="00B43479"/>
    <w:rsid w:val="00B466BD"/>
    <w:rsid w:val="00B46AB1"/>
    <w:rsid w:val="00B46B98"/>
    <w:rsid w:val="00B47004"/>
    <w:rsid w:val="00B475B7"/>
    <w:rsid w:val="00B47699"/>
    <w:rsid w:val="00B50A69"/>
    <w:rsid w:val="00B51DC1"/>
    <w:rsid w:val="00B51DD0"/>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42CF"/>
    <w:rsid w:val="00B96E77"/>
    <w:rsid w:val="00BA01D7"/>
    <w:rsid w:val="00BA0728"/>
    <w:rsid w:val="00BA1D08"/>
    <w:rsid w:val="00BA352C"/>
    <w:rsid w:val="00BA3D53"/>
    <w:rsid w:val="00BA4EEA"/>
    <w:rsid w:val="00BB0707"/>
    <w:rsid w:val="00BB0C6B"/>
    <w:rsid w:val="00BB0FBE"/>
    <w:rsid w:val="00BB1792"/>
    <w:rsid w:val="00BB33F1"/>
    <w:rsid w:val="00BB3BBD"/>
    <w:rsid w:val="00BB44E8"/>
    <w:rsid w:val="00BB459B"/>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3B1"/>
    <w:rsid w:val="00BE4881"/>
    <w:rsid w:val="00BE4FC6"/>
    <w:rsid w:val="00BE6DD9"/>
    <w:rsid w:val="00BE78CD"/>
    <w:rsid w:val="00BF0A81"/>
    <w:rsid w:val="00BF0AC6"/>
    <w:rsid w:val="00BF0BB2"/>
    <w:rsid w:val="00BF1387"/>
    <w:rsid w:val="00BF1849"/>
    <w:rsid w:val="00BF23C0"/>
    <w:rsid w:val="00BF3A75"/>
    <w:rsid w:val="00BF3D6D"/>
    <w:rsid w:val="00BF4A30"/>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5F5"/>
    <w:rsid w:val="00C11F02"/>
    <w:rsid w:val="00C12264"/>
    <w:rsid w:val="00C122DD"/>
    <w:rsid w:val="00C122EF"/>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592C"/>
    <w:rsid w:val="00C27B77"/>
    <w:rsid w:val="00C313B2"/>
    <w:rsid w:val="00C319B0"/>
    <w:rsid w:val="00C31A45"/>
    <w:rsid w:val="00C31B17"/>
    <w:rsid w:val="00C31CEE"/>
    <w:rsid w:val="00C34FD0"/>
    <w:rsid w:val="00C35955"/>
    <w:rsid w:val="00C359BC"/>
    <w:rsid w:val="00C35BE9"/>
    <w:rsid w:val="00C35C83"/>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1BA1"/>
    <w:rsid w:val="00C54562"/>
    <w:rsid w:val="00C5471D"/>
    <w:rsid w:val="00C54C36"/>
    <w:rsid w:val="00C5534A"/>
    <w:rsid w:val="00C55549"/>
    <w:rsid w:val="00C555C4"/>
    <w:rsid w:val="00C56A21"/>
    <w:rsid w:val="00C574AE"/>
    <w:rsid w:val="00C60121"/>
    <w:rsid w:val="00C60EC7"/>
    <w:rsid w:val="00C61229"/>
    <w:rsid w:val="00C614E5"/>
    <w:rsid w:val="00C62451"/>
    <w:rsid w:val="00C624E3"/>
    <w:rsid w:val="00C63015"/>
    <w:rsid w:val="00C648CD"/>
    <w:rsid w:val="00C702F2"/>
    <w:rsid w:val="00C70A81"/>
    <w:rsid w:val="00C70B9C"/>
    <w:rsid w:val="00C7197F"/>
    <w:rsid w:val="00C7206F"/>
    <w:rsid w:val="00C72542"/>
    <w:rsid w:val="00C73F47"/>
    <w:rsid w:val="00C741B6"/>
    <w:rsid w:val="00C749AA"/>
    <w:rsid w:val="00C74C17"/>
    <w:rsid w:val="00C74D1A"/>
    <w:rsid w:val="00C752A5"/>
    <w:rsid w:val="00C77428"/>
    <w:rsid w:val="00C77468"/>
    <w:rsid w:val="00C779A1"/>
    <w:rsid w:val="00C77E41"/>
    <w:rsid w:val="00C83037"/>
    <w:rsid w:val="00C850AA"/>
    <w:rsid w:val="00C85BE5"/>
    <w:rsid w:val="00C85F4E"/>
    <w:rsid w:val="00C86220"/>
    <w:rsid w:val="00C86743"/>
    <w:rsid w:val="00C87572"/>
    <w:rsid w:val="00C90973"/>
    <w:rsid w:val="00C91586"/>
    <w:rsid w:val="00C9179E"/>
    <w:rsid w:val="00C91DAA"/>
    <w:rsid w:val="00C9372A"/>
    <w:rsid w:val="00C9464D"/>
    <w:rsid w:val="00C95998"/>
    <w:rsid w:val="00CA05B5"/>
    <w:rsid w:val="00CA230C"/>
    <w:rsid w:val="00CA29FE"/>
    <w:rsid w:val="00CA321F"/>
    <w:rsid w:val="00CA353C"/>
    <w:rsid w:val="00CA3FE6"/>
    <w:rsid w:val="00CA413A"/>
    <w:rsid w:val="00CA45D1"/>
    <w:rsid w:val="00CA4709"/>
    <w:rsid w:val="00CA5140"/>
    <w:rsid w:val="00CA64BC"/>
    <w:rsid w:val="00CA732F"/>
    <w:rsid w:val="00CA7366"/>
    <w:rsid w:val="00CB0404"/>
    <w:rsid w:val="00CB11B3"/>
    <w:rsid w:val="00CB1A29"/>
    <w:rsid w:val="00CB2B6F"/>
    <w:rsid w:val="00CB35BC"/>
    <w:rsid w:val="00CB398D"/>
    <w:rsid w:val="00CB4907"/>
    <w:rsid w:val="00CB4B63"/>
    <w:rsid w:val="00CB4C52"/>
    <w:rsid w:val="00CB4FC7"/>
    <w:rsid w:val="00CB58FF"/>
    <w:rsid w:val="00CB5E45"/>
    <w:rsid w:val="00CB662D"/>
    <w:rsid w:val="00CC09A8"/>
    <w:rsid w:val="00CC10E5"/>
    <w:rsid w:val="00CC131A"/>
    <w:rsid w:val="00CC14F1"/>
    <w:rsid w:val="00CC3F3D"/>
    <w:rsid w:val="00CC4264"/>
    <w:rsid w:val="00CC5B5E"/>
    <w:rsid w:val="00CC687F"/>
    <w:rsid w:val="00CC688F"/>
    <w:rsid w:val="00CD0D2D"/>
    <w:rsid w:val="00CD13FF"/>
    <w:rsid w:val="00CD1A2A"/>
    <w:rsid w:val="00CD2A00"/>
    <w:rsid w:val="00CD2B1C"/>
    <w:rsid w:val="00CD3A39"/>
    <w:rsid w:val="00CD3B0C"/>
    <w:rsid w:val="00CD3F16"/>
    <w:rsid w:val="00CD46CC"/>
    <w:rsid w:val="00CD55FA"/>
    <w:rsid w:val="00CD5DF6"/>
    <w:rsid w:val="00CD72D0"/>
    <w:rsid w:val="00CD760E"/>
    <w:rsid w:val="00CE0314"/>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BB9"/>
    <w:rsid w:val="00D06095"/>
    <w:rsid w:val="00D067D1"/>
    <w:rsid w:val="00D10775"/>
    <w:rsid w:val="00D123F0"/>
    <w:rsid w:val="00D142D9"/>
    <w:rsid w:val="00D144B1"/>
    <w:rsid w:val="00D149CE"/>
    <w:rsid w:val="00D1620F"/>
    <w:rsid w:val="00D164D2"/>
    <w:rsid w:val="00D1771E"/>
    <w:rsid w:val="00D17828"/>
    <w:rsid w:val="00D20D85"/>
    <w:rsid w:val="00D21433"/>
    <w:rsid w:val="00D2315D"/>
    <w:rsid w:val="00D23A1A"/>
    <w:rsid w:val="00D2439A"/>
    <w:rsid w:val="00D25279"/>
    <w:rsid w:val="00D2658A"/>
    <w:rsid w:val="00D27588"/>
    <w:rsid w:val="00D31FE5"/>
    <w:rsid w:val="00D3203B"/>
    <w:rsid w:val="00D32AD3"/>
    <w:rsid w:val="00D32E2C"/>
    <w:rsid w:val="00D33BE6"/>
    <w:rsid w:val="00D33C28"/>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64CA"/>
    <w:rsid w:val="00D4759D"/>
    <w:rsid w:val="00D50642"/>
    <w:rsid w:val="00D50A6F"/>
    <w:rsid w:val="00D51206"/>
    <w:rsid w:val="00D518EC"/>
    <w:rsid w:val="00D52ABF"/>
    <w:rsid w:val="00D52C28"/>
    <w:rsid w:val="00D5386E"/>
    <w:rsid w:val="00D54331"/>
    <w:rsid w:val="00D545F2"/>
    <w:rsid w:val="00D57588"/>
    <w:rsid w:val="00D60DD9"/>
    <w:rsid w:val="00D64EBE"/>
    <w:rsid w:val="00D71908"/>
    <w:rsid w:val="00D71AD9"/>
    <w:rsid w:val="00D725F7"/>
    <w:rsid w:val="00D72618"/>
    <w:rsid w:val="00D73038"/>
    <w:rsid w:val="00D7645E"/>
    <w:rsid w:val="00D772FD"/>
    <w:rsid w:val="00D77A6F"/>
    <w:rsid w:val="00D8122B"/>
    <w:rsid w:val="00D814A0"/>
    <w:rsid w:val="00D81B43"/>
    <w:rsid w:val="00D82E96"/>
    <w:rsid w:val="00D85BD2"/>
    <w:rsid w:val="00D90119"/>
    <w:rsid w:val="00D904F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B2BA2"/>
    <w:rsid w:val="00DB30EC"/>
    <w:rsid w:val="00DB5B3B"/>
    <w:rsid w:val="00DB5D37"/>
    <w:rsid w:val="00DB6194"/>
    <w:rsid w:val="00DB670F"/>
    <w:rsid w:val="00DB7DFB"/>
    <w:rsid w:val="00DC0873"/>
    <w:rsid w:val="00DC21CE"/>
    <w:rsid w:val="00DC317D"/>
    <w:rsid w:val="00DC4BE9"/>
    <w:rsid w:val="00DC58DA"/>
    <w:rsid w:val="00DC59A2"/>
    <w:rsid w:val="00DC66DC"/>
    <w:rsid w:val="00DC713C"/>
    <w:rsid w:val="00DD02E8"/>
    <w:rsid w:val="00DD414D"/>
    <w:rsid w:val="00DD5533"/>
    <w:rsid w:val="00DD5D20"/>
    <w:rsid w:val="00DE06C5"/>
    <w:rsid w:val="00DE0C86"/>
    <w:rsid w:val="00DE0EB9"/>
    <w:rsid w:val="00DE301D"/>
    <w:rsid w:val="00DE4D56"/>
    <w:rsid w:val="00DE5016"/>
    <w:rsid w:val="00DE5F21"/>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2D0F"/>
    <w:rsid w:val="00E135D5"/>
    <w:rsid w:val="00E14F60"/>
    <w:rsid w:val="00E14FDF"/>
    <w:rsid w:val="00E20808"/>
    <w:rsid w:val="00E22CE6"/>
    <w:rsid w:val="00E2341E"/>
    <w:rsid w:val="00E2443C"/>
    <w:rsid w:val="00E26BDF"/>
    <w:rsid w:val="00E27022"/>
    <w:rsid w:val="00E27232"/>
    <w:rsid w:val="00E30687"/>
    <w:rsid w:val="00E313FB"/>
    <w:rsid w:val="00E3222C"/>
    <w:rsid w:val="00E327D2"/>
    <w:rsid w:val="00E334A1"/>
    <w:rsid w:val="00E34106"/>
    <w:rsid w:val="00E346E2"/>
    <w:rsid w:val="00E34B88"/>
    <w:rsid w:val="00E35928"/>
    <w:rsid w:val="00E36232"/>
    <w:rsid w:val="00E3673E"/>
    <w:rsid w:val="00E36C3A"/>
    <w:rsid w:val="00E371F6"/>
    <w:rsid w:val="00E40203"/>
    <w:rsid w:val="00E4037C"/>
    <w:rsid w:val="00E429F2"/>
    <w:rsid w:val="00E43DCF"/>
    <w:rsid w:val="00E45B2B"/>
    <w:rsid w:val="00E463A0"/>
    <w:rsid w:val="00E4694E"/>
    <w:rsid w:val="00E475B0"/>
    <w:rsid w:val="00E47D33"/>
    <w:rsid w:val="00E51CFE"/>
    <w:rsid w:val="00E5275C"/>
    <w:rsid w:val="00E528BB"/>
    <w:rsid w:val="00E5386F"/>
    <w:rsid w:val="00E540B2"/>
    <w:rsid w:val="00E55738"/>
    <w:rsid w:val="00E56606"/>
    <w:rsid w:val="00E56EC2"/>
    <w:rsid w:val="00E576F3"/>
    <w:rsid w:val="00E61895"/>
    <w:rsid w:val="00E61C68"/>
    <w:rsid w:val="00E623CD"/>
    <w:rsid w:val="00E638E1"/>
    <w:rsid w:val="00E639EE"/>
    <w:rsid w:val="00E65562"/>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B080A"/>
    <w:rsid w:val="00EB24A5"/>
    <w:rsid w:val="00EB2E39"/>
    <w:rsid w:val="00EB32FE"/>
    <w:rsid w:val="00EB4AC6"/>
    <w:rsid w:val="00EB6208"/>
    <w:rsid w:val="00EB6601"/>
    <w:rsid w:val="00EB754D"/>
    <w:rsid w:val="00EC0405"/>
    <w:rsid w:val="00EC0709"/>
    <w:rsid w:val="00EC22B9"/>
    <w:rsid w:val="00EC377E"/>
    <w:rsid w:val="00EC49D5"/>
    <w:rsid w:val="00EC52EF"/>
    <w:rsid w:val="00EC593B"/>
    <w:rsid w:val="00EC63F5"/>
    <w:rsid w:val="00EC64AE"/>
    <w:rsid w:val="00EC71EF"/>
    <w:rsid w:val="00EC78A1"/>
    <w:rsid w:val="00EC7F48"/>
    <w:rsid w:val="00ED231B"/>
    <w:rsid w:val="00ED3D81"/>
    <w:rsid w:val="00ED4918"/>
    <w:rsid w:val="00ED49EE"/>
    <w:rsid w:val="00ED6835"/>
    <w:rsid w:val="00ED6DE6"/>
    <w:rsid w:val="00ED7D5D"/>
    <w:rsid w:val="00EE0124"/>
    <w:rsid w:val="00EE0232"/>
    <w:rsid w:val="00EE0942"/>
    <w:rsid w:val="00EE21E3"/>
    <w:rsid w:val="00EE2AF3"/>
    <w:rsid w:val="00EE2BBD"/>
    <w:rsid w:val="00EE5CCD"/>
    <w:rsid w:val="00EE67E8"/>
    <w:rsid w:val="00EE7828"/>
    <w:rsid w:val="00EE7ED9"/>
    <w:rsid w:val="00EF087C"/>
    <w:rsid w:val="00EF1516"/>
    <w:rsid w:val="00EF1575"/>
    <w:rsid w:val="00EF1BD7"/>
    <w:rsid w:val="00EF2CA5"/>
    <w:rsid w:val="00EF418C"/>
    <w:rsid w:val="00EF4475"/>
    <w:rsid w:val="00EF4E6B"/>
    <w:rsid w:val="00EF756B"/>
    <w:rsid w:val="00EF7B0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42BD"/>
    <w:rsid w:val="00F34A8F"/>
    <w:rsid w:val="00F3590D"/>
    <w:rsid w:val="00F35A70"/>
    <w:rsid w:val="00F363E5"/>
    <w:rsid w:val="00F376DF"/>
    <w:rsid w:val="00F37B0A"/>
    <w:rsid w:val="00F37B3A"/>
    <w:rsid w:val="00F42732"/>
    <w:rsid w:val="00F42883"/>
    <w:rsid w:val="00F44097"/>
    <w:rsid w:val="00F440B3"/>
    <w:rsid w:val="00F44F97"/>
    <w:rsid w:val="00F456E5"/>
    <w:rsid w:val="00F457FF"/>
    <w:rsid w:val="00F46B7D"/>
    <w:rsid w:val="00F475FC"/>
    <w:rsid w:val="00F47A1F"/>
    <w:rsid w:val="00F47A77"/>
    <w:rsid w:val="00F50FCD"/>
    <w:rsid w:val="00F51129"/>
    <w:rsid w:val="00F5214B"/>
    <w:rsid w:val="00F527F6"/>
    <w:rsid w:val="00F52B83"/>
    <w:rsid w:val="00F52E72"/>
    <w:rsid w:val="00F5306B"/>
    <w:rsid w:val="00F5449F"/>
    <w:rsid w:val="00F54F87"/>
    <w:rsid w:val="00F55320"/>
    <w:rsid w:val="00F562BD"/>
    <w:rsid w:val="00F578FD"/>
    <w:rsid w:val="00F6002D"/>
    <w:rsid w:val="00F60783"/>
    <w:rsid w:val="00F60943"/>
    <w:rsid w:val="00F61389"/>
    <w:rsid w:val="00F6192F"/>
    <w:rsid w:val="00F61C2E"/>
    <w:rsid w:val="00F62A9B"/>
    <w:rsid w:val="00F65E8D"/>
    <w:rsid w:val="00F7127E"/>
    <w:rsid w:val="00F723A8"/>
    <w:rsid w:val="00F72555"/>
    <w:rsid w:val="00F725BA"/>
    <w:rsid w:val="00F7295E"/>
    <w:rsid w:val="00F74575"/>
    <w:rsid w:val="00F74B36"/>
    <w:rsid w:val="00F7517E"/>
    <w:rsid w:val="00F764F2"/>
    <w:rsid w:val="00F768D9"/>
    <w:rsid w:val="00F802E3"/>
    <w:rsid w:val="00F80743"/>
    <w:rsid w:val="00F824E3"/>
    <w:rsid w:val="00F82A5D"/>
    <w:rsid w:val="00F82D1E"/>
    <w:rsid w:val="00F835CA"/>
    <w:rsid w:val="00F83EFB"/>
    <w:rsid w:val="00F85E52"/>
    <w:rsid w:val="00F86E6B"/>
    <w:rsid w:val="00F874E8"/>
    <w:rsid w:val="00F90F57"/>
    <w:rsid w:val="00F919AC"/>
    <w:rsid w:val="00F92CE7"/>
    <w:rsid w:val="00F93286"/>
    <w:rsid w:val="00F93ADA"/>
    <w:rsid w:val="00F94A75"/>
    <w:rsid w:val="00FA0D03"/>
    <w:rsid w:val="00FA1657"/>
    <w:rsid w:val="00FA1ED8"/>
    <w:rsid w:val="00FA3B97"/>
    <w:rsid w:val="00FA58A1"/>
    <w:rsid w:val="00FB0017"/>
    <w:rsid w:val="00FB0D29"/>
    <w:rsid w:val="00FB0FCD"/>
    <w:rsid w:val="00FB2244"/>
    <w:rsid w:val="00FB2256"/>
    <w:rsid w:val="00FB2B21"/>
    <w:rsid w:val="00FB2F42"/>
    <w:rsid w:val="00FB480B"/>
    <w:rsid w:val="00FB4BED"/>
    <w:rsid w:val="00FB4DF8"/>
    <w:rsid w:val="00FB6264"/>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33D"/>
    <w:rsid w:val="00FD3A58"/>
    <w:rsid w:val="00FD5347"/>
    <w:rsid w:val="00FD599B"/>
    <w:rsid w:val="00FD7E96"/>
    <w:rsid w:val="00FE07EE"/>
    <w:rsid w:val="00FE0887"/>
    <w:rsid w:val="00FE12E2"/>
    <w:rsid w:val="00FE1445"/>
    <w:rsid w:val="00FE211B"/>
    <w:rsid w:val="00FE3AE3"/>
    <w:rsid w:val="00FE5191"/>
    <w:rsid w:val="00FE5AE0"/>
    <w:rsid w:val="00FE63E2"/>
    <w:rsid w:val="00FE655C"/>
    <w:rsid w:val="00FE78EF"/>
    <w:rsid w:val="00FF0392"/>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B1932"/>
  <w15:docId w15:val="{E5ED1E74-3C9F-46C8-B4EC-A0C9526D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2095">
      <w:bodyDiv w:val="1"/>
      <w:marLeft w:val="0"/>
      <w:marRight w:val="0"/>
      <w:marTop w:val="0"/>
      <w:marBottom w:val="0"/>
      <w:divBdr>
        <w:top w:val="none" w:sz="0" w:space="0" w:color="auto"/>
        <w:left w:val="none" w:sz="0" w:space="0" w:color="auto"/>
        <w:bottom w:val="none" w:sz="0" w:space="0" w:color="auto"/>
        <w:right w:val="none" w:sz="0" w:space="0" w:color="auto"/>
      </w:divBdr>
    </w:div>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8546-FCF1-4C9A-8C72-2B609603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207</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Tricia Kulmacz</cp:lastModifiedBy>
  <cp:revision>3</cp:revision>
  <cp:lastPrinted>2015-06-02T13:22:00Z</cp:lastPrinted>
  <dcterms:created xsi:type="dcterms:W3CDTF">2021-11-29T14:07:00Z</dcterms:created>
  <dcterms:modified xsi:type="dcterms:W3CDTF">2021-11-29T17:34:00Z</dcterms:modified>
</cp:coreProperties>
</file>