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700" w:rsidRDefault="00404700" w:rsidP="00960D74">
      <w:pPr>
        <w:pStyle w:val="NoSpacing"/>
        <w:jc w:val="center"/>
        <w:rPr>
          <w:rFonts w:cstheme="minorHAnsi"/>
          <w:b/>
          <w:bCs/>
          <w:i/>
          <w:iCs/>
        </w:rPr>
      </w:pPr>
      <w:r w:rsidRPr="00CF1260">
        <w:rPr>
          <w:rFonts w:cstheme="minorHAnsi"/>
          <w:b/>
          <w:bCs/>
          <w:i/>
          <w:iCs/>
        </w:rPr>
        <w:t>Journal of Registry Management</w:t>
      </w:r>
    </w:p>
    <w:p w:rsidR="00404700" w:rsidRPr="00483140" w:rsidRDefault="00404700" w:rsidP="00960D74">
      <w:pPr>
        <w:pStyle w:val="NoSpacing"/>
        <w:jc w:val="center"/>
        <w:rPr>
          <w:rFonts w:cstheme="minorHAnsi"/>
          <w:b/>
          <w:bCs/>
        </w:rPr>
      </w:pPr>
      <w:r>
        <w:rPr>
          <w:rFonts w:cstheme="minorHAnsi"/>
          <w:b/>
          <w:bCs/>
          <w:i/>
          <w:iCs/>
        </w:rPr>
        <w:br/>
      </w:r>
      <w:r>
        <w:rPr>
          <w:rFonts w:cstheme="minorHAnsi"/>
          <w:b/>
          <w:bCs/>
        </w:rPr>
        <w:t>Special Issue in Partnership with NAACCR</w:t>
      </w:r>
    </w:p>
    <w:p w:rsidR="00404700" w:rsidRPr="00483140" w:rsidRDefault="00404700" w:rsidP="00960D74">
      <w:pPr>
        <w:pStyle w:val="NoSpacing"/>
        <w:jc w:val="center"/>
        <w:rPr>
          <w:rFonts w:cstheme="minorHAnsi"/>
          <w:b/>
          <w:bCs/>
        </w:rPr>
      </w:pPr>
      <w:r w:rsidRPr="003676EB">
        <w:rPr>
          <w:rFonts w:cstheme="minorHAnsi"/>
          <w:b/>
          <w:bCs/>
        </w:rPr>
        <w:t xml:space="preserve"> </w:t>
      </w:r>
      <w:r w:rsidRPr="00CF1260">
        <w:rPr>
          <w:rFonts w:cstheme="minorHAnsi"/>
          <w:b/>
          <w:bCs/>
        </w:rPr>
        <w:t>CALL FOR PAPERS</w:t>
      </w:r>
    </w:p>
    <w:p w:rsidR="00404700" w:rsidRDefault="00404700" w:rsidP="00960D74">
      <w:pPr>
        <w:pStyle w:val="NoSpacing"/>
        <w:jc w:val="center"/>
        <w:rPr>
          <w:rFonts w:cstheme="minorHAnsi"/>
          <w:b/>
          <w:bCs/>
          <w:i/>
          <w:iCs/>
        </w:rPr>
      </w:pPr>
    </w:p>
    <w:p w:rsidR="00404700" w:rsidRDefault="00404700" w:rsidP="00960D74">
      <w:pPr>
        <w:pStyle w:val="NoSpacing"/>
        <w:rPr>
          <w:rFonts w:cstheme="minorHAnsi"/>
        </w:rPr>
      </w:pPr>
      <w:r>
        <w:rPr>
          <w:rFonts w:cstheme="minorHAnsi"/>
        </w:rPr>
        <w:t xml:space="preserve">The </w:t>
      </w:r>
      <w:r w:rsidRPr="00483140">
        <w:rPr>
          <w:rFonts w:cstheme="minorHAnsi"/>
          <w:b/>
          <w:bCs/>
        </w:rPr>
        <w:t>National Cancer Registrars Association (NCRA)</w:t>
      </w:r>
      <w:r>
        <w:rPr>
          <w:rFonts w:cstheme="minorHAnsi"/>
        </w:rPr>
        <w:t xml:space="preserve"> and the </w:t>
      </w:r>
      <w:r w:rsidRPr="00483140">
        <w:rPr>
          <w:rFonts w:cstheme="minorHAnsi"/>
          <w:b/>
          <w:bCs/>
        </w:rPr>
        <w:t>North American Association of Central Cancer Registries (NAACCR)</w:t>
      </w:r>
      <w:r>
        <w:rPr>
          <w:rFonts w:cstheme="minorHAnsi"/>
        </w:rPr>
        <w:t xml:space="preserve"> invites submissions for a joint issue of the </w:t>
      </w:r>
      <w:r w:rsidRPr="00D3594D">
        <w:rPr>
          <w:rFonts w:cstheme="minorHAnsi"/>
          <w:i/>
          <w:iCs/>
        </w:rPr>
        <w:t>Journal of Registry Management</w:t>
      </w:r>
      <w:r w:rsidRPr="00CF1260">
        <w:rPr>
          <w:rFonts w:cstheme="minorHAnsi"/>
        </w:rPr>
        <w:t xml:space="preserve"> (</w:t>
      </w:r>
      <w:r w:rsidRPr="00D3594D">
        <w:rPr>
          <w:rFonts w:cstheme="minorHAnsi"/>
          <w:i/>
          <w:iCs/>
        </w:rPr>
        <w:t>JRM</w:t>
      </w:r>
      <w:r w:rsidRPr="00CF1260">
        <w:rPr>
          <w:rFonts w:cstheme="minorHAnsi"/>
        </w:rPr>
        <w:t>)</w:t>
      </w:r>
      <w:r>
        <w:rPr>
          <w:rFonts w:cstheme="minorHAnsi"/>
        </w:rPr>
        <w:t xml:space="preserve">, the official journal of the NCRA. </w:t>
      </w:r>
      <w:r>
        <w:rPr>
          <w:rFonts w:ascii="Calibri" w:hAnsi="Calibri"/>
          <w:color w:val="000000"/>
          <w:shd w:val="clear" w:color="auto" w:fill="FFFFFF"/>
        </w:rPr>
        <w:t>This issue of the Journal of Registry Management serves as the latest collaboration in a long history of partnership between and NCRA and NAACCR. This annual collaborative effort allows the cancer surveillance community the opportunity to hear more from central registries documenting their vital role in public health.</w:t>
      </w:r>
    </w:p>
    <w:p w:rsidR="00404700" w:rsidRDefault="00404700" w:rsidP="00960D74">
      <w:pPr>
        <w:pStyle w:val="NoSpacing"/>
        <w:rPr>
          <w:rFonts w:cstheme="minorHAnsi"/>
        </w:rPr>
      </w:pPr>
    </w:p>
    <w:p w:rsidR="00404700" w:rsidRPr="00306DD8" w:rsidRDefault="00404700" w:rsidP="00960D74">
      <w:pPr>
        <w:spacing w:after="0" w:line="240" w:lineRule="auto"/>
        <w:ind w:left="360"/>
        <w:rPr>
          <w:rFonts w:cstheme="minorHAnsi"/>
        </w:rPr>
      </w:pPr>
      <w:r w:rsidRPr="00306DD8">
        <w:rPr>
          <w:rFonts w:cstheme="minorHAnsi"/>
          <w:b/>
          <w:bCs/>
        </w:rPr>
        <w:t xml:space="preserve">Submission Deadline: </w:t>
      </w:r>
      <w:r w:rsidRPr="00306DD8">
        <w:rPr>
          <w:rFonts w:cstheme="minorHAnsi"/>
        </w:rPr>
        <w:t>August 1</w:t>
      </w:r>
      <w:r>
        <w:rPr>
          <w:rFonts w:cstheme="minorHAnsi"/>
        </w:rPr>
        <w:t>5</w:t>
      </w:r>
      <w:r w:rsidRPr="00306DD8">
        <w:rPr>
          <w:rFonts w:cstheme="minorHAnsi"/>
        </w:rPr>
        <w:t>, 202</w:t>
      </w:r>
      <w:r>
        <w:rPr>
          <w:rFonts w:cstheme="minorHAnsi"/>
        </w:rPr>
        <w:t>1</w:t>
      </w:r>
    </w:p>
    <w:p w:rsidR="00404700" w:rsidRDefault="00404700" w:rsidP="00960D74">
      <w:pPr>
        <w:spacing w:after="0" w:line="240" w:lineRule="auto"/>
        <w:ind w:left="360"/>
        <w:rPr>
          <w:rFonts w:cstheme="minorHAnsi"/>
        </w:rPr>
      </w:pPr>
      <w:r w:rsidRPr="00306DD8">
        <w:rPr>
          <w:rFonts w:cstheme="minorHAnsi"/>
          <w:b/>
          <w:bCs/>
        </w:rPr>
        <w:t>Publication Date</w:t>
      </w:r>
      <w:r w:rsidRPr="00306DD8">
        <w:rPr>
          <w:rFonts w:cstheme="minorHAnsi"/>
        </w:rPr>
        <w:t>: December 202</w:t>
      </w:r>
      <w:r>
        <w:rPr>
          <w:rFonts w:cstheme="minorHAnsi"/>
        </w:rPr>
        <w:t>1</w:t>
      </w:r>
    </w:p>
    <w:p w:rsidR="00404700" w:rsidRDefault="00404700" w:rsidP="00960D74">
      <w:pPr>
        <w:pStyle w:val="NoSpacing"/>
        <w:rPr>
          <w:rFonts w:cstheme="minorHAnsi"/>
        </w:rPr>
      </w:pPr>
    </w:p>
    <w:p w:rsidR="00404700" w:rsidRPr="00483140" w:rsidRDefault="00404700" w:rsidP="00960D74">
      <w:pPr>
        <w:pStyle w:val="NoSpacing"/>
        <w:rPr>
          <w:rFonts w:cstheme="minorHAnsi"/>
        </w:rPr>
      </w:pPr>
      <w:r w:rsidRPr="00483140">
        <w:rPr>
          <w:rFonts w:cstheme="minorHAnsi"/>
          <w:i/>
          <w:iCs/>
        </w:rPr>
        <w:t>JRM</w:t>
      </w:r>
      <w:r>
        <w:rPr>
          <w:rFonts w:cstheme="minorHAnsi"/>
        </w:rPr>
        <w:t xml:space="preserve"> publishes articles on </w:t>
      </w:r>
      <w:r w:rsidRPr="00D3594D">
        <w:rPr>
          <w:rFonts w:cstheme="minorHAnsi"/>
          <w:b/>
          <w:bCs/>
        </w:rPr>
        <w:t xml:space="preserve">registry methodology </w:t>
      </w:r>
      <w:r w:rsidRPr="00CF1260">
        <w:rPr>
          <w:rFonts w:cstheme="minorHAnsi"/>
        </w:rPr>
        <w:t>or</w:t>
      </w:r>
      <w:r w:rsidRPr="00D3594D">
        <w:rPr>
          <w:rFonts w:cstheme="minorHAnsi"/>
          <w:b/>
          <w:bCs/>
        </w:rPr>
        <w:t xml:space="preserve"> research findings </w:t>
      </w:r>
      <w:r w:rsidRPr="00CF1260">
        <w:rPr>
          <w:rFonts w:cstheme="minorHAnsi"/>
        </w:rPr>
        <w:t>related to the following seven subjects</w:t>
      </w:r>
      <w:r>
        <w:rPr>
          <w:rFonts w:cstheme="minorHAnsi"/>
        </w:rPr>
        <w:t xml:space="preserve"> however for this special collaborative issue manuscripts on the following topics are being requested</w:t>
      </w:r>
      <w:r w:rsidRPr="00CF1260">
        <w:rPr>
          <w:rFonts w:cstheme="minorHAnsi"/>
        </w:rPr>
        <w:t>:</w:t>
      </w:r>
    </w:p>
    <w:p w:rsidR="00404700" w:rsidRPr="00CF1260" w:rsidRDefault="00404700" w:rsidP="00960D74">
      <w:pPr>
        <w:spacing w:after="0" w:line="240" w:lineRule="auto"/>
        <w:rPr>
          <w:rFonts w:cstheme="minorHAnsi"/>
          <w:b/>
          <w:bCs/>
          <w:u w:val="single"/>
        </w:rPr>
      </w:pPr>
    </w:p>
    <w:p w:rsidR="00404700" w:rsidRDefault="00404700" w:rsidP="00960D74">
      <w:pPr>
        <w:pStyle w:val="ListParagraph"/>
        <w:numPr>
          <w:ilvl w:val="0"/>
          <w:numId w:val="1"/>
        </w:numPr>
        <w:spacing w:after="0" w:line="240" w:lineRule="auto"/>
        <w:rPr>
          <w:rFonts w:cstheme="minorHAnsi"/>
          <w:b/>
          <w:bCs/>
        </w:rPr>
      </w:pPr>
      <w:r>
        <w:rPr>
          <w:rFonts w:cstheme="minorHAnsi"/>
          <w:b/>
          <w:bCs/>
        </w:rPr>
        <w:t xml:space="preserve">Epidemiologic Studies </w:t>
      </w:r>
      <w:r w:rsidR="00960D74">
        <w:rPr>
          <w:rFonts w:cstheme="minorHAnsi"/>
          <w:b/>
          <w:bCs/>
        </w:rPr>
        <w:t>U</w:t>
      </w:r>
      <w:r>
        <w:rPr>
          <w:rFonts w:cstheme="minorHAnsi"/>
          <w:b/>
          <w:bCs/>
        </w:rPr>
        <w:t>sing Cancer Surveillance Data</w:t>
      </w:r>
    </w:p>
    <w:p w:rsidR="00404700" w:rsidRDefault="00404700" w:rsidP="00960D74">
      <w:pPr>
        <w:pStyle w:val="ListParagraph"/>
        <w:numPr>
          <w:ilvl w:val="0"/>
          <w:numId w:val="1"/>
        </w:numPr>
        <w:spacing w:after="0" w:line="240" w:lineRule="auto"/>
        <w:rPr>
          <w:rFonts w:cstheme="minorHAnsi"/>
          <w:b/>
          <w:bCs/>
        </w:rPr>
      </w:pPr>
      <w:r>
        <w:rPr>
          <w:rFonts w:cstheme="minorHAnsi"/>
          <w:b/>
          <w:bCs/>
        </w:rPr>
        <w:t>New Directions for Cancer Surveillance</w:t>
      </w:r>
    </w:p>
    <w:p w:rsidR="00404700" w:rsidRDefault="00404700" w:rsidP="00960D74">
      <w:pPr>
        <w:pStyle w:val="ListParagraph"/>
        <w:numPr>
          <w:ilvl w:val="0"/>
          <w:numId w:val="1"/>
        </w:numPr>
        <w:spacing w:after="0" w:line="240" w:lineRule="auto"/>
        <w:rPr>
          <w:rFonts w:cstheme="minorHAnsi"/>
          <w:b/>
          <w:bCs/>
        </w:rPr>
      </w:pPr>
      <w:r>
        <w:rPr>
          <w:rFonts w:cstheme="minorHAnsi"/>
          <w:b/>
          <w:bCs/>
        </w:rPr>
        <w:t>Tools for Cancer Registries</w:t>
      </w:r>
    </w:p>
    <w:p w:rsidR="00404700" w:rsidRDefault="00404700" w:rsidP="00960D74">
      <w:pPr>
        <w:pStyle w:val="ListParagraph"/>
        <w:numPr>
          <w:ilvl w:val="0"/>
          <w:numId w:val="1"/>
        </w:numPr>
        <w:spacing w:after="0" w:line="240" w:lineRule="auto"/>
        <w:rPr>
          <w:rFonts w:cstheme="minorHAnsi"/>
          <w:b/>
          <w:bCs/>
        </w:rPr>
      </w:pPr>
      <w:r>
        <w:rPr>
          <w:rFonts w:cstheme="minorHAnsi"/>
          <w:b/>
          <w:bCs/>
        </w:rPr>
        <w:t>Childhood Cancers</w:t>
      </w:r>
    </w:p>
    <w:p w:rsidR="00404700" w:rsidRDefault="00404700" w:rsidP="00960D74">
      <w:pPr>
        <w:pStyle w:val="ListParagraph"/>
        <w:numPr>
          <w:ilvl w:val="0"/>
          <w:numId w:val="1"/>
        </w:numPr>
        <w:spacing w:after="0" w:line="240" w:lineRule="auto"/>
        <w:rPr>
          <w:rFonts w:cstheme="minorHAnsi"/>
          <w:b/>
          <w:bCs/>
        </w:rPr>
      </w:pPr>
      <w:r>
        <w:rPr>
          <w:rFonts w:cstheme="minorHAnsi"/>
          <w:b/>
          <w:bCs/>
        </w:rPr>
        <w:t>Challenges &amp; Solutions in Data Management for Cancer Surveillance</w:t>
      </w:r>
    </w:p>
    <w:p w:rsidR="00404700" w:rsidRDefault="00404700" w:rsidP="00960D74">
      <w:pPr>
        <w:pStyle w:val="ListParagraph"/>
        <w:numPr>
          <w:ilvl w:val="0"/>
          <w:numId w:val="1"/>
        </w:numPr>
        <w:spacing w:after="0" w:line="240" w:lineRule="auto"/>
        <w:rPr>
          <w:rFonts w:cstheme="minorHAnsi"/>
          <w:b/>
          <w:bCs/>
        </w:rPr>
      </w:pPr>
      <w:r>
        <w:rPr>
          <w:rFonts w:cstheme="minorHAnsi"/>
          <w:b/>
          <w:bCs/>
        </w:rPr>
        <w:t>Advanced Data Collection for Cancer Surveillance</w:t>
      </w:r>
    </w:p>
    <w:p w:rsidR="00404700" w:rsidRDefault="00404700" w:rsidP="00960D74">
      <w:pPr>
        <w:pStyle w:val="ListParagraph"/>
        <w:numPr>
          <w:ilvl w:val="0"/>
          <w:numId w:val="1"/>
        </w:numPr>
        <w:spacing w:after="0" w:line="240" w:lineRule="auto"/>
        <w:rPr>
          <w:rFonts w:cstheme="minorHAnsi"/>
          <w:b/>
          <w:bCs/>
        </w:rPr>
      </w:pPr>
      <w:r>
        <w:rPr>
          <w:rFonts w:cstheme="minorHAnsi"/>
          <w:b/>
          <w:bCs/>
        </w:rPr>
        <w:t>Data Collection and Operations for Cancer Registries</w:t>
      </w:r>
    </w:p>
    <w:p w:rsidR="00404700" w:rsidRPr="00483140" w:rsidRDefault="00404700" w:rsidP="00960D74">
      <w:pPr>
        <w:pStyle w:val="ListParagraph"/>
        <w:numPr>
          <w:ilvl w:val="0"/>
          <w:numId w:val="1"/>
        </w:numPr>
        <w:spacing w:after="0" w:line="240" w:lineRule="auto"/>
        <w:rPr>
          <w:rFonts w:cstheme="minorHAnsi"/>
          <w:b/>
          <w:bCs/>
        </w:rPr>
      </w:pPr>
      <w:r>
        <w:rPr>
          <w:rFonts w:cstheme="minorHAnsi"/>
          <w:b/>
          <w:bCs/>
        </w:rPr>
        <w:t xml:space="preserve">Cancer Control </w:t>
      </w:r>
      <w:r w:rsidR="00960D74">
        <w:rPr>
          <w:rFonts w:cstheme="minorHAnsi"/>
          <w:b/>
          <w:bCs/>
        </w:rPr>
        <w:t>U</w:t>
      </w:r>
      <w:r>
        <w:rPr>
          <w:rFonts w:cstheme="minorHAnsi"/>
          <w:b/>
          <w:bCs/>
        </w:rPr>
        <w:t>sing Cancer Registry Data</w:t>
      </w:r>
    </w:p>
    <w:p w:rsidR="00404700" w:rsidRPr="00CF1260" w:rsidRDefault="00404700" w:rsidP="00960D74">
      <w:pPr>
        <w:spacing w:after="0" w:line="240" w:lineRule="auto"/>
        <w:ind w:left="720"/>
        <w:rPr>
          <w:rFonts w:cstheme="minorHAnsi"/>
          <w:b/>
          <w:bCs/>
        </w:rPr>
      </w:pPr>
    </w:p>
    <w:p w:rsidR="00404700" w:rsidRPr="00CF1260" w:rsidRDefault="00404700" w:rsidP="00960D74">
      <w:pPr>
        <w:spacing w:after="0" w:line="240" w:lineRule="auto"/>
        <w:rPr>
          <w:rFonts w:cstheme="minorHAnsi"/>
        </w:rPr>
      </w:pPr>
      <w:r w:rsidRPr="00CF1260">
        <w:rPr>
          <w:rFonts w:cstheme="minorHAnsi"/>
        </w:rPr>
        <w:t xml:space="preserve">The following </w:t>
      </w:r>
      <w:r>
        <w:rPr>
          <w:rFonts w:cstheme="minorHAnsi"/>
        </w:rPr>
        <w:t>manuscript</w:t>
      </w:r>
      <w:r w:rsidRPr="00CF1260">
        <w:rPr>
          <w:rFonts w:cstheme="minorHAnsi"/>
        </w:rPr>
        <w:t xml:space="preserve"> types will be considered for publication: </w:t>
      </w:r>
    </w:p>
    <w:p w:rsidR="00404700" w:rsidRPr="00CF1260" w:rsidRDefault="00404700" w:rsidP="00960D74">
      <w:pPr>
        <w:spacing w:after="0" w:line="240" w:lineRule="auto"/>
        <w:rPr>
          <w:rFonts w:cstheme="minorHAnsi"/>
        </w:rPr>
      </w:pPr>
    </w:p>
    <w:p w:rsidR="00404700" w:rsidRPr="0067405B" w:rsidRDefault="00404700" w:rsidP="00960D74">
      <w:pPr>
        <w:pStyle w:val="ListParagraph"/>
        <w:numPr>
          <w:ilvl w:val="0"/>
          <w:numId w:val="2"/>
        </w:numPr>
        <w:spacing w:after="0" w:line="240" w:lineRule="auto"/>
        <w:ind w:left="720"/>
        <w:rPr>
          <w:rFonts w:cstheme="minorHAnsi"/>
        </w:rPr>
      </w:pPr>
      <w:r w:rsidRPr="0067405B">
        <w:rPr>
          <w:rFonts w:cstheme="minorHAnsi"/>
          <w:b/>
          <w:bCs/>
        </w:rPr>
        <w:t>Methodology</w:t>
      </w:r>
      <w:r w:rsidRPr="0067405B">
        <w:rPr>
          <w:rFonts w:cstheme="minorHAnsi"/>
        </w:rPr>
        <w:t xml:space="preserve"> articles addressing topics of broad interest and appeal to the readership, including methodological aspects of registry organization and operation</w:t>
      </w:r>
    </w:p>
    <w:p w:rsidR="00404700" w:rsidRPr="0067405B" w:rsidRDefault="00404700" w:rsidP="00960D74">
      <w:pPr>
        <w:pStyle w:val="ListParagraph"/>
        <w:numPr>
          <w:ilvl w:val="0"/>
          <w:numId w:val="2"/>
        </w:numPr>
        <w:spacing w:after="0" w:line="240" w:lineRule="auto"/>
        <w:ind w:left="720"/>
        <w:rPr>
          <w:rFonts w:cstheme="minorHAnsi"/>
        </w:rPr>
      </w:pPr>
      <w:r w:rsidRPr="0067405B">
        <w:rPr>
          <w:rFonts w:cstheme="minorHAnsi"/>
          <w:b/>
          <w:bCs/>
        </w:rPr>
        <w:t>Research</w:t>
      </w:r>
      <w:r w:rsidRPr="0067405B">
        <w:rPr>
          <w:rFonts w:cstheme="minorHAnsi"/>
        </w:rPr>
        <w:t xml:space="preserve"> articles reporting findings of original, reviewed, data-based research</w:t>
      </w:r>
    </w:p>
    <w:p w:rsidR="00404700" w:rsidRPr="0067405B" w:rsidRDefault="00404700" w:rsidP="00960D74">
      <w:pPr>
        <w:pStyle w:val="ListParagraph"/>
        <w:numPr>
          <w:ilvl w:val="0"/>
          <w:numId w:val="2"/>
        </w:numPr>
        <w:spacing w:after="0" w:line="240" w:lineRule="auto"/>
        <w:ind w:left="720"/>
        <w:rPr>
          <w:rFonts w:cstheme="minorHAnsi"/>
        </w:rPr>
      </w:pPr>
      <w:r w:rsidRPr="0067405B">
        <w:rPr>
          <w:rFonts w:cstheme="minorHAnsi"/>
          <w:b/>
          <w:bCs/>
        </w:rPr>
        <w:t>Primers</w:t>
      </w:r>
      <w:r w:rsidRPr="0067405B">
        <w:rPr>
          <w:rFonts w:cstheme="minorHAnsi"/>
        </w:rPr>
        <w:t xml:space="preserve"> providing basic and comprehensive tutorials on relevant subjects</w:t>
      </w:r>
    </w:p>
    <w:p w:rsidR="00404700" w:rsidRPr="0067405B" w:rsidRDefault="00404700" w:rsidP="00960D74">
      <w:pPr>
        <w:pStyle w:val="ListParagraph"/>
        <w:numPr>
          <w:ilvl w:val="0"/>
          <w:numId w:val="2"/>
        </w:numPr>
        <w:spacing w:after="0" w:line="240" w:lineRule="auto"/>
        <w:ind w:left="720"/>
        <w:rPr>
          <w:rFonts w:cstheme="minorHAnsi"/>
        </w:rPr>
      </w:pPr>
      <w:r w:rsidRPr="0067405B">
        <w:rPr>
          <w:rFonts w:cstheme="minorHAnsi"/>
          <w:b/>
          <w:bCs/>
        </w:rPr>
        <w:t>“How I Do It”</w:t>
      </w:r>
      <w:r w:rsidRPr="0067405B">
        <w:rPr>
          <w:rFonts w:cstheme="minorHAnsi"/>
        </w:rPr>
        <w:t xml:space="preserve"> articles describing tips, techniques, or procedures for an aspect of registry operations that the author does particularly well (provides registrars with an informal forum for sharing strategies with colleagues in all types of registries)</w:t>
      </w:r>
    </w:p>
    <w:p w:rsidR="00404700" w:rsidRPr="0067405B" w:rsidRDefault="00404700" w:rsidP="00960D74">
      <w:pPr>
        <w:pStyle w:val="ListParagraph"/>
        <w:numPr>
          <w:ilvl w:val="0"/>
          <w:numId w:val="2"/>
        </w:numPr>
        <w:spacing w:after="0" w:line="240" w:lineRule="auto"/>
        <w:ind w:left="720"/>
        <w:rPr>
          <w:rFonts w:cstheme="minorHAnsi"/>
        </w:rPr>
      </w:pPr>
      <w:r w:rsidRPr="0067405B">
        <w:rPr>
          <w:rFonts w:cstheme="minorHAnsi"/>
          <w:b/>
          <w:bCs/>
        </w:rPr>
        <w:t>Opinion papers/editorials</w:t>
      </w:r>
      <w:r w:rsidRPr="0067405B">
        <w:rPr>
          <w:rFonts w:cstheme="minorHAnsi"/>
        </w:rPr>
        <w:t xml:space="preserve"> including position papers, commentaries, essays, and interviews that analyze current or controversial issues and provide creative, reflective treatments of topics related to registry management</w:t>
      </w:r>
    </w:p>
    <w:p w:rsidR="00404700" w:rsidRPr="0067405B" w:rsidRDefault="00404700" w:rsidP="00960D74">
      <w:pPr>
        <w:pStyle w:val="ListParagraph"/>
        <w:numPr>
          <w:ilvl w:val="0"/>
          <w:numId w:val="2"/>
        </w:numPr>
        <w:spacing w:after="0" w:line="240" w:lineRule="auto"/>
        <w:ind w:left="720"/>
        <w:rPr>
          <w:rFonts w:cstheme="minorHAnsi"/>
        </w:rPr>
      </w:pPr>
      <w:r w:rsidRPr="0067405B">
        <w:rPr>
          <w:rFonts w:cstheme="minorHAnsi"/>
          <w:b/>
          <w:bCs/>
        </w:rPr>
        <w:t>Bibliographies</w:t>
      </w:r>
      <w:r w:rsidRPr="0067405B">
        <w:rPr>
          <w:rFonts w:cstheme="minorHAnsi"/>
        </w:rPr>
        <w:t xml:space="preserve"> that are specifically targeted to and of significant interest to medical registry professionals</w:t>
      </w:r>
    </w:p>
    <w:p w:rsidR="00404700" w:rsidRPr="0067405B" w:rsidRDefault="00404700" w:rsidP="00960D74">
      <w:pPr>
        <w:pStyle w:val="ListParagraph"/>
        <w:numPr>
          <w:ilvl w:val="0"/>
          <w:numId w:val="2"/>
        </w:numPr>
        <w:spacing w:after="0" w:line="240" w:lineRule="auto"/>
        <w:ind w:left="720"/>
        <w:rPr>
          <w:rFonts w:cstheme="minorHAnsi"/>
        </w:rPr>
      </w:pPr>
      <w:r w:rsidRPr="00483140">
        <w:rPr>
          <w:rFonts w:cstheme="minorHAnsi"/>
          <w:b/>
          <w:bCs/>
        </w:rPr>
        <w:t>Letters to the Editor</w:t>
      </w:r>
      <w:r w:rsidRPr="0067405B">
        <w:rPr>
          <w:rFonts w:cstheme="minorHAnsi"/>
        </w:rPr>
        <w:t xml:space="preserve"> </w:t>
      </w:r>
    </w:p>
    <w:p w:rsidR="00404700" w:rsidRPr="00CF1260" w:rsidRDefault="00404700" w:rsidP="00960D74">
      <w:pPr>
        <w:spacing w:after="0" w:line="240" w:lineRule="auto"/>
        <w:ind w:left="720"/>
        <w:rPr>
          <w:rFonts w:cstheme="minorHAnsi"/>
        </w:rPr>
      </w:pPr>
    </w:p>
    <w:p w:rsidR="00404700" w:rsidRDefault="00404700" w:rsidP="00960D74">
      <w:pPr>
        <w:spacing w:after="0" w:line="240" w:lineRule="auto"/>
        <w:rPr>
          <w:rFonts w:cstheme="minorHAnsi"/>
        </w:rPr>
      </w:pPr>
      <w:r w:rsidRPr="00D3594D">
        <w:rPr>
          <w:rFonts w:cstheme="minorHAnsi"/>
          <w:b/>
          <w:bCs/>
        </w:rPr>
        <w:t>Peer Review:</w:t>
      </w:r>
      <w:r w:rsidRPr="00CF1260">
        <w:rPr>
          <w:rFonts w:cstheme="minorHAnsi"/>
        </w:rPr>
        <w:t xml:space="preserve"> All research-based articles are peer-reviewed prior to publication. </w:t>
      </w:r>
    </w:p>
    <w:p w:rsidR="00960D74" w:rsidRDefault="00960D74" w:rsidP="00960D74">
      <w:pPr>
        <w:spacing w:after="0" w:line="240" w:lineRule="auto"/>
        <w:rPr>
          <w:rFonts w:cstheme="minorHAnsi"/>
        </w:rPr>
      </w:pPr>
    </w:p>
    <w:p w:rsidR="00404700" w:rsidRPr="00CF1260" w:rsidRDefault="00404700" w:rsidP="00960D74">
      <w:pPr>
        <w:spacing w:line="240" w:lineRule="auto"/>
        <w:rPr>
          <w:rFonts w:cstheme="minorHAnsi"/>
        </w:rPr>
      </w:pPr>
      <w:r w:rsidRPr="00D3594D">
        <w:rPr>
          <w:rFonts w:cstheme="minorHAnsi"/>
          <w:i/>
          <w:iCs/>
        </w:rPr>
        <w:t xml:space="preserve">JRM </w:t>
      </w:r>
      <w:r w:rsidRPr="00CF1260">
        <w:rPr>
          <w:rFonts w:cstheme="minorHAnsi"/>
        </w:rPr>
        <w:t xml:space="preserve">has a long-standing history of publishing timely articles relevant to medical registries, across a wide-spectrum of subjects and in formats that range from peer-reviewed, research-based manuscripts to educational and how-to articles. </w:t>
      </w:r>
      <w:r w:rsidRPr="00D3594D">
        <w:rPr>
          <w:rFonts w:cstheme="minorHAnsi"/>
          <w:i/>
          <w:iCs/>
        </w:rPr>
        <w:t>JRM</w:t>
      </w:r>
      <w:r w:rsidRPr="00CF1260">
        <w:rPr>
          <w:rFonts w:cstheme="minorHAnsi"/>
        </w:rPr>
        <w:t xml:space="preserve"> is published quarterly, and as of volume 47 (2020) it will be published online exclusively. </w:t>
      </w:r>
      <w:r w:rsidRPr="00D3594D">
        <w:rPr>
          <w:rFonts w:eastAsia="Times New Roman" w:cstheme="minorHAnsi"/>
        </w:rPr>
        <w:t xml:space="preserve">The journal is indexed in the National Library of Medicine’s MEDLINE database. Citations from the </w:t>
      </w:r>
      <w:r w:rsidRPr="00D3594D">
        <w:rPr>
          <w:rFonts w:eastAsia="Times New Roman" w:cstheme="minorHAnsi"/>
        </w:rPr>
        <w:lastRenderedPageBreak/>
        <w:t xml:space="preserve">articles indexed, the indexing terms (key words), and the English abstract printed in </w:t>
      </w:r>
      <w:r w:rsidRPr="00D3594D">
        <w:rPr>
          <w:rFonts w:eastAsia="Times New Roman" w:cstheme="minorHAnsi"/>
          <w:i/>
          <w:iCs/>
        </w:rPr>
        <w:t xml:space="preserve">JRM </w:t>
      </w:r>
      <w:r w:rsidRPr="00D3594D">
        <w:rPr>
          <w:rFonts w:eastAsia="Times New Roman" w:cstheme="minorHAnsi"/>
        </w:rPr>
        <w:t>are included and searchable using PubMed.</w:t>
      </w:r>
    </w:p>
    <w:p w:rsidR="00404700" w:rsidRPr="00CF1260" w:rsidRDefault="00404700" w:rsidP="00960D74">
      <w:pPr>
        <w:spacing w:after="0" w:line="240" w:lineRule="auto"/>
        <w:rPr>
          <w:rFonts w:cstheme="minorHAnsi"/>
        </w:rPr>
      </w:pPr>
      <w:r w:rsidRPr="00CF1260">
        <w:rPr>
          <w:rFonts w:cstheme="minorHAnsi"/>
        </w:rPr>
        <w:t xml:space="preserve">For more information about the </w:t>
      </w:r>
      <w:r w:rsidRPr="00D3594D">
        <w:rPr>
          <w:rFonts w:cstheme="minorHAnsi"/>
          <w:i/>
          <w:iCs/>
        </w:rPr>
        <w:t>Journal of Registry Man</w:t>
      </w:r>
      <w:r w:rsidRPr="00CF1260">
        <w:rPr>
          <w:rFonts w:cstheme="minorHAnsi"/>
          <w:i/>
          <w:iCs/>
        </w:rPr>
        <w:t>a</w:t>
      </w:r>
      <w:r w:rsidRPr="00D3594D">
        <w:rPr>
          <w:rFonts w:cstheme="minorHAnsi"/>
          <w:i/>
          <w:iCs/>
        </w:rPr>
        <w:t>gement,</w:t>
      </w:r>
      <w:r w:rsidRPr="00CF1260">
        <w:rPr>
          <w:rFonts w:cstheme="minorHAnsi"/>
        </w:rPr>
        <w:t xml:space="preserve"> including submission requirements, information for authors, and previous issues, see </w:t>
      </w:r>
      <w:hyperlink r:id="rId5" w:history="1">
        <w:r w:rsidRPr="00CF1260">
          <w:rPr>
            <w:rStyle w:val="Hyperlink"/>
            <w:rFonts w:cstheme="minorHAnsi"/>
          </w:rPr>
          <w:t>ncra-usa.org/About/Publications/Journal-of-Registry-Management</w:t>
        </w:r>
      </w:hyperlink>
      <w:r>
        <w:rPr>
          <w:rFonts w:cstheme="minorHAnsi"/>
        </w:rPr>
        <w:t>.</w:t>
      </w:r>
    </w:p>
    <w:p w:rsidR="00404700" w:rsidRPr="00CF1260" w:rsidRDefault="00404700" w:rsidP="00960D74">
      <w:pPr>
        <w:spacing w:after="0" w:line="240" w:lineRule="auto"/>
        <w:rPr>
          <w:rFonts w:cstheme="minorHAnsi"/>
        </w:rPr>
      </w:pPr>
    </w:p>
    <w:p w:rsidR="00404700" w:rsidRDefault="00404700" w:rsidP="00960D74">
      <w:pPr>
        <w:spacing w:after="0" w:line="240" w:lineRule="auto"/>
        <w:rPr>
          <w:rFonts w:cstheme="minorHAnsi"/>
        </w:rPr>
      </w:pPr>
      <w:r w:rsidRPr="00A20D91">
        <w:rPr>
          <w:rFonts w:cstheme="minorHAnsi"/>
          <w:b/>
          <w:bCs/>
        </w:rPr>
        <w:t>Send submissions to</w:t>
      </w:r>
      <w:r w:rsidRPr="00A20D91">
        <w:rPr>
          <w:rFonts w:cstheme="minorHAnsi"/>
        </w:rPr>
        <w:t xml:space="preserve">: Recinda Sherman, </w:t>
      </w:r>
      <w:r w:rsidR="00960D74">
        <w:rPr>
          <w:rFonts w:cstheme="minorHAnsi"/>
        </w:rPr>
        <w:t xml:space="preserve">NAACCR </w:t>
      </w:r>
      <w:r w:rsidRPr="00A20D91">
        <w:rPr>
          <w:rFonts w:cstheme="minorHAnsi"/>
        </w:rPr>
        <w:t xml:space="preserve">Program Manager, Data Use and Research, </w:t>
      </w:r>
      <w:hyperlink r:id="rId6" w:history="1">
        <w:r w:rsidRPr="00A20D91">
          <w:rPr>
            <w:rStyle w:val="Hyperlink"/>
            <w:rFonts w:cstheme="minorHAnsi"/>
          </w:rPr>
          <w:t>rsherman@naaccr.org</w:t>
        </w:r>
      </w:hyperlink>
      <w:r>
        <w:rPr>
          <w:rFonts w:cstheme="minorHAnsi"/>
        </w:rPr>
        <w:t>.</w:t>
      </w:r>
    </w:p>
    <w:p w:rsidR="00404700" w:rsidRDefault="00404700" w:rsidP="00960D74">
      <w:pPr>
        <w:spacing w:after="0" w:line="240" w:lineRule="auto"/>
        <w:rPr>
          <w:rFonts w:cstheme="minorHAnsi"/>
        </w:rPr>
      </w:pPr>
    </w:p>
    <w:p w:rsidR="00404700" w:rsidRPr="00CF1260" w:rsidRDefault="00404700" w:rsidP="00960D74">
      <w:pPr>
        <w:spacing w:after="0" w:line="240" w:lineRule="auto"/>
        <w:rPr>
          <w:rFonts w:cstheme="minorHAnsi"/>
        </w:rPr>
      </w:pPr>
      <w:r>
        <w:rPr>
          <w:rFonts w:cstheme="minorHAnsi"/>
          <w:b/>
          <w:bCs/>
        </w:rPr>
        <w:t>Direct editorial queries</w:t>
      </w:r>
      <w:r w:rsidRPr="00483140">
        <w:rPr>
          <w:rFonts w:cstheme="minorHAnsi"/>
          <w:b/>
          <w:bCs/>
        </w:rPr>
        <w:t xml:space="preserve"> to</w:t>
      </w:r>
      <w:r>
        <w:rPr>
          <w:rFonts w:cstheme="minorHAnsi"/>
        </w:rPr>
        <w:t xml:space="preserve">: </w:t>
      </w:r>
      <w:r w:rsidRPr="00CF1260">
        <w:rPr>
          <w:rFonts w:cstheme="minorHAnsi"/>
        </w:rPr>
        <w:t xml:space="preserve">Danette Clark, BS, RMA, AAS, CTR, Editor-in-Chief, </w:t>
      </w:r>
      <w:r w:rsidRPr="00D3594D">
        <w:rPr>
          <w:rFonts w:cstheme="minorHAnsi"/>
          <w:i/>
          <w:iCs/>
        </w:rPr>
        <w:t>Journal of Registry Management</w:t>
      </w:r>
      <w:r w:rsidRPr="00CF1260">
        <w:rPr>
          <w:rFonts w:cstheme="minorHAnsi"/>
        </w:rPr>
        <w:t xml:space="preserve">, (973) 971-5189, </w:t>
      </w:r>
      <w:hyperlink r:id="rId7" w:history="1">
        <w:r w:rsidRPr="0088062E">
          <w:rPr>
            <w:rStyle w:val="Hyperlink"/>
            <w:rFonts w:cstheme="minorHAnsi"/>
          </w:rPr>
          <w:t>JRMEditor@ncra-usa.org</w:t>
        </w:r>
      </w:hyperlink>
      <w:r>
        <w:rPr>
          <w:rFonts w:cstheme="minorHAnsi"/>
        </w:rPr>
        <w:t>.</w:t>
      </w:r>
    </w:p>
    <w:p w:rsidR="00404700" w:rsidRPr="00CF1260" w:rsidRDefault="00404700" w:rsidP="00960D74">
      <w:pPr>
        <w:spacing w:after="0" w:line="240" w:lineRule="auto"/>
        <w:rPr>
          <w:rFonts w:cstheme="minorHAnsi"/>
        </w:rPr>
      </w:pPr>
    </w:p>
    <w:p w:rsidR="007A759B" w:rsidRDefault="007A759B" w:rsidP="00960D74">
      <w:pPr>
        <w:spacing w:line="240" w:lineRule="auto"/>
      </w:pPr>
      <w:bookmarkStart w:id="0" w:name="_GoBack"/>
      <w:bookmarkEnd w:id="0"/>
    </w:p>
    <w:sectPr w:rsidR="007A759B" w:rsidSect="008B7C1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A5FB5"/>
    <w:multiLevelType w:val="hybridMultilevel"/>
    <w:tmpl w:val="E830F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53BE7538"/>
    <w:multiLevelType w:val="hybridMultilevel"/>
    <w:tmpl w:val="607C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700"/>
    <w:rsid w:val="00404700"/>
    <w:rsid w:val="007A759B"/>
    <w:rsid w:val="00960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5371"/>
  <w15:chartTrackingRefBased/>
  <w15:docId w15:val="{A4465911-4B48-4A83-ADFC-0C61BFD6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7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700"/>
    <w:pPr>
      <w:spacing w:after="0" w:line="240" w:lineRule="auto"/>
    </w:pPr>
  </w:style>
  <w:style w:type="character" w:styleId="Hyperlink">
    <w:name w:val="Hyperlink"/>
    <w:basedOn w:val="DefaultParagraphFont"/>
    <w:uiPriority w:val="99"/>
    <w:unhideWhenUsed/>
    <w:rsid w:val="00404700"/>
    <w:rPr>
      <w:color w:val="0563C1" w:themeColor="hyperlink"/>
      <w:u w:val="single"/>
    </w:rPr>
  </w:style>
  <w:style w:type="paragraph" w:styleId="ListParagraph">
    <w:name w:val="List Paragraph"/>
    <w:basedOn w:val="Normal"/>
    <w:uiPriority w:val="34"/>
    <w:qFormat/>
    <w:rsid w:val="00404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RMEditor@ncra-u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herman@naaccr.org" TargetMode="External"/><Relationship Id="rId5" Type="http://schemas.openxmlformats.org/officeDocument/2006/relationships/hyperlink" Target="http://www.ncra-usa.org/About/Publications/Journal-of-Registry-Manage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Recinda Sherman</dc:creator>
  <cp:keywords/>
  <dc:description/>
  <cp:lastModifiedBy>Recinda Sherman</cp:lastModifiedBy>
  <cp:revision>2</cp:revision>
  <dcterms:created xsi:type="dcterms:W3CDTF">2021-06-04T16:07:00Z</dcterms:created>
  <dcterms:modified xsi:type="dcterms:W3CDTF">2021-06-04T16:09:00Z</dcterms:modified>
</cp:coreProperties>
</file>