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38E8" w14:textId="77777777" w:rsidR="00BC4BB8" w:rsidRDefault="004B29F1" w:rsidP="000C4727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E7A1BA2" wp14:editId="469E3496">
            <wp:extent cx="1447800" cy="803231"/>
            <wp:effectExtent l="0" t="0" r="0" b="0"/>
            <wp:docPr id="2" name="Picture 2" descr="Description: NAACCR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AACCR Logo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30" cy="82227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0D48D" w14:textId="6C48BA02" w:rsidR="000C4727" w:rsidRPr="009D0E1B" w:rsidRDefault="000C3A31" w:rsidP="004F3440">
      <w:pPr>
        <w:jc w:val="center"/>
        <w:rPr>
          <w:rFonts w:ascii="Calibri" w:hAnsi="Calibri" w:cs="Calibri"/>
          <w:b/>
          <w:i/>
          <w:color w:val="181274"/>
          <w:sz w:val="32"/>
          <w:szCs w:val="32"/>
        </w:rPr>
      </w:pPr>
      <w:bookmarkStart w:id="0" w:name="_GoBack"/>
      <w:bookmarkEnd w:id="0"/>
      <w:r w:rsidRPr="009D0E1B">
        <w:rPr>
          <w:rFonts w:ascii="Calibri" w:hAnsi="Calibri" w:cs="Calibri"/>
          <w:b/>
          <w:i/>
          <w:color w:val="181274"/>
          <w:sz w:val="32"/>
          <w:szCs w:val="32"/>
        </w:rPr>
        <w:t>NAACCR CTR Exam Preparation &amp; Review</w:t>
      </w:r>
      <w:r w:rsidR="000C4727" w:rsidRPr="009D0E1B">
        <w:rPr>
          <w:rFonts w:ascii="Calibri" w:hAnsi="Calibri" w:cs="Calibri"/>
          <w:b/>
          <w:i/>
          <w:color w:val="181274"/>
          <w:sz w:val="32"/>
          <w:szCs w:val="32"/>
        </w:rPr>
        <w:t xml:space="preserve"> Webinar Syllabus</w:t>
      </w:r>
    </w:p>
    <w:p w14:paraId="11A70EE0" w14:textId="433831D6" w:rsidR="00F51036" w:rsidRPr="0026373F" w:rsidRDefault="000B59D2" w:rsidP="000C4727">
      <w:pPr>
        <w:jc w:val="center"/>
        <w:rPr>
          <w:rFonts w:ascii="Calibri" w:hAnsi="Calibri" w:cs="Calibri"/>
          <w:b/>
          <w:i/>
          <w:color w:val="181274"/>
        </w:rPr>
      </w:pPr>
      <w:r>
        <w:rPr>
          <w:rFonts w:ascii="Calibri" w:hAnsi="Calibri" w:cs="Calibri"/>
          <w:b/>
          <w:i/>
          <w:color w:val="181274"/>
        </w:rPr>
        <w:t>Prep</w:t>
      </w:r>
      <w:r w:rsidR="00453B74">
        <w:rPr>
          <w:rFonts w:ascii="Calibri" w:hAnsi="Calibri" w:cs="Calibri"/>
          <w:b/>
          <w:i/>
          <w:color w:val="181274"/>
        </w:rPr>
        <w:t xml:space="preserve">aration for the </w:t>
      </w:r>
      <w:r w:rsidR="0036513C">
        <w:rPr>
          <w:rFonts w:ascii="Calibri" w:hAnsi="Calibri" w:cs="Calibri"/>
          <w:b/>
          <w:i/>
          <w:color w:val="181274"/>
        </w:rPr>
        <w:t>March 2020</w:t>
      </w:r>
      <w:r w:rsidR="0087295B" w:rsidRPr="0026373F">
        <w:rPr>
          <w:rFonts w:ascii="Calibri" w:hAnsi="Calibri" w:cs="Calibri"/>
          <w:b/>
          <w:i/>
          <w:color w:val="181274"/>
        </w:rPr>
        <w:t xml:space="preserve"> CTR Exam</w:t>
      </w:r>
    </w:p>
    <w:p w14:paraId="50F25F32" w14:textId="76015AC6" w:rsidR="006604FE" w:rsidRDefault="002F2416" w:rsidP="006604FE">
      <w:pPr>
        <w:jc w:val="center"/>
        <w:rPr>
          <w:rFonts w:ascii="Calibri" w:hAnsi="Calibri" w:cs="Calibri"/>
          <w:b/>
          <w:i/>
          <w:color w:val="181274"/>
        </w:rPr>
      </w:pPr>
      <w:r>
        <w:rPr>
          <w:rFonts w:ascii="Calibri" w:hAnsi="Calibri" w:cs="Calibri"/>
          <w:b/>
          <w:i/>
          <w:color w:val="181274"/>
        </w:rPr>
        <w:t>1</w:t>
      </w:r>
      <w:r w:rsidR="008C6196">
        <w:rPr>
          <w:rFonts w:ascii="Calibri" w:hAnsi="Calibri" w:cs="Calibri"/>
          <w:b/>
          <w:i/>
          <w:color w:val="181274"/>
        </w:rPr>
        <w:t>:</w:t>
      </w:r>
      <w:r w:rsidR="000F7D38">
        <w:rPr>
          <w:rFonts w:ascii="Calibri" w:hAnsi="Calibri" w:cs="Calibri"/>
          <w:b/>
          <w:i/>
          <w:color w:val="181274"/>
        </w:rPr>
        <w:t>3</w:t>
      </w:r>
      <w:r w:rsidR="008C6196">
        <w:rPr>
          <w:rFonts w:ascii="Calibri" w:hAnsi="Calibri" w:cs="Calibri"/>
          <w:b/>
          <w:i/>
          <w:color w:val="181274"/>
        </w:rPr>
        <w:t>0</w:t>
      </w:r>
      <w:r w:rsidR="00120300" w:rsidRPr="0026373F">
        <w:rPr>
          <w:rFonts w:ascii="Calibri" w:hAnsi="Calibri" w:cs="Calibri"/>
          <w:b/>
          <w:i/>
          <w:color w:val="181274"/>
        </w:rPr>
        <w:t xml:space="preserve"> pm until </w:t>
      </w:r>
      <w:r>
        <w:rPr>
          <w:rFonts w:ascii="Calibri" w:hAnsi="Calibri" w:cs="Calibri"/>
          <w:b/>
          <w:i/>
          <w:color w:val="181274"/>
        </w:rPr>
        <w:t>3</w:t>
      </w:r>
      <w:r w:rsidR="000F7D38">
        <w:rPr>
          <w:rFonts w:ascii="Calibri" w:hAnsi="Calibri" w:cs="Calibri"/>
          <w:b/>
          <w:i/>
          <w:color w:val="181274"/>
        </w:rPr>
        <w:t>:3</w:t>
      </w:r>
      <w:r w:rsidR="008C6196">
        <w:rPr>
          <w:rFonts w:ascii="Calibri" w:hAnsi="Calibri" w:cs="Calibri"/>
          <w:b/>
          <w:i/>
          <w:color w:val="181274"/>
        </w:rPr>
        <w:t>0</w:t>
      </w:r>
      <w:r w:rsidR="00120300" w:rsidRPr="0026373F">
        <w:rPr>
          <w:rFonts w:ascii="Calibri" w:hAnsi="Calibri" w:cs="Calibri"/>
          <w:b/>
          <w:i/>
          <w:color w:val="181274"/>
        </w:rPr>
        <w:t xml:space="preserve"> pm Eastern Time</w:t>
      </w:r>
      <w:r w:rsidR="006604FE" w:rsidRPr="006604FE">
        <w:rPr>
          <w:rFonts w:ascii="Calibri" w:hAnsi="Calibri" w:cs="Calibri"/>
          <w:b/>
          <w:i/>
          <w:color w:val="181274"/>
        </w:rPr>
        <w:t xml:space="preserve"> </w:t>
      </w:r>
      <w:r w:rsidR="001D6067">
        <w:rPr>
          <w:rFonts w:ascii="Calibri" w:hAnsi="Calibri" w:cs="Calibri"/>
          <w:b/>
          <w:i/>
          <w:color w:val="181274"/>
        </w:rPr>
        <w:t>(times are subject to change)</w:t>
      </w:r>
    </w:p>
    <w:p w14:paraId="1ADB7DB2" w14:textId="5DE0E9F6" w:rsidR="009D0E1B" w:rsidRPr="009D0E1B" w:rsidRDefault="009D0E1B" w:rsidP="009D0E1B">
      <w:pPr>
        <w:rPr>
          <w:rFonts w:asciiTheme="minorHAnsi" w:hAnsiTheme="minorHAnsi"/>
          <w:b/>
          <w:bCs/>
          <w:color w:val="181274"/>
          <w:kern w:val="28"/>
          <w:sz w:val="28"/>
          <w:szCs w:val="28"/>
          <w:u w:val="single"/>
        </w:rPr>
      </w:pPr>
      <w:r w:rsidRPr="009D0E1B">
        <w:rPr>
          <w:rFonts w:asciiTheme="minorHAnsi" w:hAnsiTheme="minorHAnsi"/>
          <w:b/>
          <w:bCs/>
          <w:color w:val="181274"/>
          <w:kern w:val="28"/>
          <w:sz w:val="28"/>
          <w:szCs w:val="28"/>
          <w:u w:val="single"/>
        </w:rPr>
        <w:t>Course Description</w:t>
      </w:r>
    </w:p>
    <w:p w14:paraId="4E90E0C5" w14:textId="20F585D7" w:rsidR="009D0E1B" w:rsidRDefault="00853973" w:rsidP="000C4727">
      <w:pPr>
        <w:rPr>
          <w:rFonts w:asciiTheme="minorHAnsi" w:hAnsiTheme="minorHAnsi"/>
          <w:bCs/>
        </w:rPr>
      </w:pPr>
      <w:r w:rsidRPr="007364E0">
        <w:rPr>
          <w:rFonts w:asciiTheme="minorHAnsi" w:hAnsiTheme="minorHAnsi"/>
          <w:bCs/>
        </w:rPr>
        <w:t>The NAACCR CTR Exam Preparation &amp; Review</w:t>
      </w:r>
      <w:r w:rsidR="009D0E1B" w:rsidRPr="007364E0">
        <w:rPr>
          <w:rFonts w:asciiTheme="minorHAnsi" w:hAnsiTheme="minorHAnsi"/>
          <w:bCs/>
        </w:rPr>
        <w:t xml:space="preserve"> Webinar Series offers online interactive instruction with live instruc</w:t>
      </w:r>
      <w:r w:rsidR="00CC0A72" w:rsidRPr="007364E0">
        <w:rPr>
          <w:rFonts w:asciiTheme="minorHAnsi" w:hAnsiTheme="minorHAnsi"/>
          <w:bCs/>
        </w:rPr>
        <w:t>tors.  The course includes eight</w:t>
      </w:r>
      <w:r w:rsidR="009D0E1B" w:rsidRPr="007364E0">
        <w:rPr>
          <w:rFonts w:asciiTheme="minorHAnsi" w:hAnsiTheme="minorHAnsi"/>
          <w:bCs/>
        </w:rPr>
        <w:t xml:space="preserve"> 2-hour sessions carefully prepared t</w:t>
      </w:r>
      <w:r w:rsidR="0036513C">
        <w:rPr>
          <w:rFonts w:asciiTheme="minorHAnsi" w:hAnsiTheme="minorHAnsi"/>
          <w:bCs/>
        </w:rPr>
        <w:t>o reflect the changes to the 2020</w:t>
      </w:r>
      <w:r w:rsidR="009D0E1B" w:rsidRPr="007364E0">
        <w:rPr>
          <w:rFonts w:asciiTheme="minorHAnsi" w:hAnsiTheme="minorHAnsi"/>
          <w:bCs/>
        </w:rPr>
        <w:t xml:space="preserve"> CTR exam</w:t>
      </w:r>
      <w:r w:rsidR="008969F8">
        <w:rPr>
          <w:rFonts w:asciiTheme="minorHAnsi" w:hAnsiTheme="minorHAnsi"/>
          <w:bCs/>
        </w:rPr>
        <w:t>.</w:t>
      </w:r>
      <w:r w:rsidR="009D0E1B" w:rsidRPr="007364E0">
        <w:rPr>
          <w:rFonts w:asciiTheme="minorHAnsi" w:hAnsiTheme="minorHAnsi"/>
          <w:bCs/>
        </w:rPr>
        <w:t xml:space="preserve"> </w:t>
      </w:r>
    </w:p>
    <w:p w14:paraId="16921F0D" w14:textId="7EBDFB67" w:rsidR="00995088" w:rsidRDefault="00995088" w:rsidP="000C4727">
      <w:pPr>
        <w:rPr>
          <w:rFonts w:asciiTheme="minorHAnsi" w:hAnsiTheme="minorHAnsi"/>
          <w:bCs/>
        </w:rPr>
      </w:pPr>
    </w:p>
    <w:p w14:paraId="7AA242B0" w14:textId="77777777" w:rsidR="00995088" w:rsidRDefault="00995088" w:rsidP="00995088">
      <w:pPr>
        <w:rPr>
          <w:rFonts w:asciiTheme="minorHAnsi" w:hAnsiTheme="minorHAnsi"/>
          <w:bCs/>
        </w:rPr>
      </w:pPr>
      <w:r w:rsidRPr="007364E0">
        <w:rPr>
          <w:rFonts w:asciiTheme="minorHAnsi" w:hAnsiTheme="minorHAnsi"/>
          <w:bCs/>
        </w:rPr>
        <w:t>A subscription for the course is $</w:t>
      </w:r>
      <w:r>
        <w:rPr>
          <w:rFonts w:asciiTheme="minorHAnsi" w:hAnsiTheme="minorHAnsi"/>
          <w:bCs/>
        </w:rPr>
        <w:t>195 per participant</w:t>
      </w:r>
      <w:r w:rsidRPr="007364E0">
        <w:rPr>
          <w:rFonts w:asciiTheme="minorHAnsi" w:hAnsiTheme="minorHAnsi"/>
          <w:bCs/>
        </w:rPr>
        <w:t xml:space="preserve">.  This includes “live” lectures presented by experienced instructors, Q&amp;A sessions, study materials, </w:t>
      </w:r>
      <w:r>
        <w:rPr>
          <w:rFonts w:asciiTheme="minorHAnsi" w:hAnsiTheme="minorHAnsi"/>
          <w:bCs/>
        </w:rPr>
        <w:t>online</w:t>
      </w:r>
      <w:r w:rsidRPr="007364E0">
        <w:rPr>
          <w:rFonts w:asciiTheme="minorHAnsi" w:hAnsiTheme="minorHAnsi"/>
          <w:bCs/>
        </w:rPr>
        <w:t xml:space="preserve"> quizzes, and a timed practice test.  If a participant is unable to attend one of the live sessions, she/he may </w:t>
      </w:r>
      <w:r>
        <w:rPr>
          <w:rFonts w:asciiTheme="minorHAnsi" w:hAnsiTheme="minorHAnsi"/>
          <w:bCs/>
        </w:rPr>
        <w:t>stream</w:t>
      </w:r>
      <w:r w:rsidRPr="007364E0">
        <w:rPr>
          <w:rFonts w:asciiTheme="minorHAnsi" w:hAnsiTheme="minorHAnsi"/>
          <w:bCs/>
        </w:rPr>
        <w:t xml:space="preserve"> a recording of the live session and watch the session whenever time allows.</w:t>
      </w:r>
    </w:p>
    <w:p w14:paraId="59629BC6" w14:textId="4CD6AFA0" w:rsidR="00995088" w:rsidRDefault="00995088" w:rsidP="000C4727">
      <w:pPr>
        <w:rPr>
          <w:rFonts w:asciiTheme="minorHAnsi" w:hAnsiTheme="minorHAnsi"/>
          <w:bCs/>
        </w:rPr>
      </w:pPr>
    </w:p>
    <w:p w14:paraId="3C979FA6" w14:textId="77777777" w:rsidR="004F3440" w:rsidRDefault="00103FC7" w:rsidP="000C4727">
      <w:pPr>
        <w:rPr>
          <w:rFonts w:asciiTheme="minorHAnsi" w:hAnsiTheme="minorHAnsi"/>
          <w:bCs/>
          <w:i/>
        </w:rPr>
      </w:pPr>
      <w:r w:rsidRPr="004F3440">
        <w:rPr>
          <w:rFonts w:asciiTheme="minorHAnsi" w:hAnsiTheme="minorHAnsi"/>
          <w:bCs/>
          <w:i/>
        </w:rPr>
        <w:t xml:space="preserve">At the time this syllabus was posted dates and changes to the exam </w:t>
      </w:r>
      <w:r w:rsidR="004F3440">
        <w:rPr>
          <w:rFonts w:asciiTheme="minorHAnsi" w:hAnsiTheme="minorHAnsi"/>
          <w:bCs/>
          <w:i/>
        </w:rPr>
        <w:t>had not been</w:t>
      </w:r>
      <w:r w:rsidRPr="004F3440">
        <w:rPr>
          <w:rFonts w:asciiTheme="minorHAnsi" w:hAnsiTheme="minorHAnsi"/>
          <w:bCs/>
          <w:i/>
        </w:rPr>
        <w:t xml:space="preserve"> posted by NCRA. Dates and topics are based on last year’s exam.  The syllabus may change once additional information on the exam is posted by NCRA.</w:t>
      </w:r>
    </w:p>
    <w:p w14:paraId="631C6949" w14:textId="185CD658" w:rsidR="00103FC7" w:rsidRPr="004F3440" w:rsidRDefault="004F3440" w:rsidP="000C4727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</w:t>
      </w:r>
      <w:hyperlink r:id="rId9" w:history="1">
        <w:r>
          <w:rPr>
            <w:rStyle w:val="Hyperlink"/>
          </w:rPr>
          <w:t>http://www.ncra-usa.org/CTR/Certification-Exam</w:t>
        </w:r>
      </w:hyperlink>
    </w:p>
    <w:tbl>
      <w:tblPr>
        <w:tblStyle w:val="TableGrid"/>
        <w:tblpPr w:leftFromText="180" w:rightFromText="180" w:vertAnchor="text" w:horzAnchor="margin" w:tblpXSpec="center" w:tblpY="60"/>
        <w:tblW w:w="9077" w:type="dxa"/>
        <w:tblLook w:val="04A0" w:firstRow="1" w:lastRow="0" w:firstColumn="1" w:lastColumn="0" w:noHBand="0" w:noVBand="1"/>
      </w:tblPr>
      <w:tblGrid>
        <w:gridCol w:w="1375"/>
        <w:gridCol w:w="2130"/>
        <w:gridCol w:w="5572"/>
      </w:tblGrid>
      <w:tr w:rsidR="003228B1" w:rsidRPr="008C6196" w14:paraId="170A2AE7" w14:textId="77777777" w:rsidTr="00542D24">
        <w:trPr>
          <w:trHeight w:val="368"/>
        </w:trPr>
        <w:tc>
          <w:tcPr>
            <w:tcW w:w="1375" w:type="dxa"/>
          </w:tcPr>
          <w:p w14:paraId="270BCC12" w14:textId="77777777" w:rsidR="003228B1" w:rsidRPr="00507551" w:rsidRDefault="003228B1" w:rsidP="003228B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103FC7">
              <w:rPr>
                <w:rFonts w:ascii="Calibri" w:hAnsi="Calibri" w:cs="Calibri"/>
                <w:b/>
                <w:color w:val="632423" w:themeColor="accent2" w:themeShade="80"/>
                <w:sz w:val="22"/>
                <w:szCs w:val="22"/>
                <w:u w:val="single"/>
              </w:rPr>
              <w:t>Date</w:t>
            </w:r>
          </w:p>
        </w:tc>
        <w:tc>
          <w:tcPr>
            <w:tcW w:w="2130" w:type="dxa"/>
          </w:tcPr>
          <w:p w14:paraId="0AA0949A" w14:textId="77777777" w:rsidR="003228B1" w:rsidRPr="005C117F" w:rsidRDefault="003228B1" w:rsidP="003228B1">
            <w:pPr>
              <w:rPr>
                <w:rFonts w:ascii="Calibri" w:hAnsi="Calibri" w:cs="Calibri"/>
                <w:b/>
                <w:color w:val="632423" w:themeColor="accent2" w:themeShade="80"/>
                <w:sz w:val="22"/>
                <w:szCs w:val="22"/>
                <w:u w:val="single"/>
              </w:rPr>
            </w:pPr>
            <w:r w:rsidRPr="005C117F">
              <w:rPr>
                <w:rFonts w:ascii="Calibri" w:hAnsi="Calibri" w:cs="Calibri"/>
                <w:b/>
                <w:color w:val="632423" w:themeColor="accent2" w:themeShade="80"/>
                <w:sz w:val="22"/>
                <w:szCs w:val="22"/>
                <w:u w:val="single"/>
              </w:rPr>
              <w:t>Time</w:t>
            </w:r>
          </w:p>
        </w:tc>
        <w:tc>
          <w:tcPr>
            <w:tcW w:w="5572" w:type="dxa"/>
          </w:tcPr>
          <w:p w14:paraId="4D71850D" w14:textId="77777777" w:rsidR="003228B1" w:rsidRPr="005C117F" w:rsidRDefault="003228B1" w:rsidP="003228B1">
            <w:pPr>
              <w:rPr>
                <w:rFonts w:ascii="Calibri" w:hAnsi="Calibri" w:cs="Calibri"/>
                <w:b/>
                <w:color w:val="632423" w:themeColor="accent2" w:themeShade="80"/>
                <w:sz w:val="22"/>
                <w:szCs w:val="22"/>
                <w:u w:val="single"/>
              </w:rPr>
            </w:pPr>
            <w:r w:rsidRPr="005C117F">
              <w:rPr>
                <w:rFonts w:ascii="Calibri" w:hAnsi="Calibri" w:cs="Calibri"/>
                <w:b/>
                <w:color w:val="632423" w:themeColor="accent2" w:themeShade="80"/>
                <w:sz w:val="22"/>
                <w:szCs w:val="22"/>
                <w:u w:val="single"/>
              </w:rPr>
              <w:t>Topic</w:t>
            </w:r>
          </w:p>
        </w:tc>
      </w:tr>
      <w:tr w:rsidR="003228B1" w:rsidRPr="008C6196" w14:paraId="6FB76E1A" w14:textId="77777777" w:rsidTr="00542D24">
        <w:trPr>
          <w:trHeight w:val="890"/>
        </w:trPr>
        <w:tc>
          <w:tcPr>
            <w:tcW w:w="1375" w:type="dxa"/>
          </w:tcPr>
          <w:p w14:paraId="7C1C97F6" w14:textId="36F40602" w:rsidR="003228B1" w:rsidRPr="00507551" w:rsidRDefault="00175BFC" w:rsidP="00E557E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D1D54">
              <w:rPr>
                <w:rFonts w:ascii="Calibri" w:hAnsi="Calibri" w:cs="Calibri"/>
                <w:sz w:val="22"/>
                <w:szCs w:val="22"/>
              </w:rPr>
              <w:t>01/14/2020</w:t>
            </w:r>
          </w:p>
        </w:tc>
        <w:tc>
          <w:tcPr>
            <w:tcW w:w="2130" w:type="dxa"/>
          </w:tcPr>
          <w:p w14:paraId="6FFEB379" w14:textId="75759865" w:rsidR="003228B1" w:rsidRPr="00E131B0" w:rsidRDefault="002F2416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E131B0">
              <w:rPr>
                <w:rFonts w:ascii="Calibri" w:hAnsi="Calibri" w:cs="Calibri"/>
                <w:sz w:val="22"/>
                <w:szCs w:val="22"/>
              </w:rPr>
              <w:t>1</w:t>
            </w:r>
            <w:r w:rsidR="003C47BB">
              <w:rPr>
                <w:rFonts w:ascii="Calibri" w:hAnsi="Calibri" w:cs="Calibri"/>
                <w:sz w:val="22"/>
                <w:szCs w:val="22"/>
              </w:rPr>
              <w:t>:30</w:t>
            </w:r>
            <w:r w:rsidRPr="00E131B0">
              <w:rPr>
                <w:rFonts w:ascii="Calibri" w:hAnsi="Calibri" w:cs="Calibri"/>
                <w:sz w:val="22"/>
                <w:szCs w:val="22"/>
              </w:rPr>
              <w:t>pm – 3</w:t>
            </w:r>
            <w:r w:rsidR="002368D0">
              <w:rPr>
                <w:rFonts w:ascii="Calibri" w:hAnsi="Calibri" w:cs="Calibri"/>
                <w:sz w:val="22"/>
                <w:szCs w:val="22"/>
              </w:rPr>
              <w:t>:30</w:t>
            </w:r>
            <w:r w:rsidR="003228B1" w:rsidRPr="00E131B0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5572" w:type="dxa"/>
          </w:tcPr>
          <w:p w14:paraId="19381395" w14:textId="497E9019" w:rsidR="003228B1" w:rsidRPr="00E131B0" w:rsidRDefault="00542D24" w:rsidP="003228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Session 1: </w:t>
            </w:r>
            <w:r w:rsidR="003228B1" w:rsidRPr="00E131B0">
              <w:rPr>
                <w:rFonts w:ascii="Calibri" w:hAnsi="Calibri" w:cs="Calibri"/>
                <w:sz w:val="22"/>
                <w:szCs w:val="22"/>
              </w:rPr>
              <w:t>Introduction to the Exam Format</w:t>
            </w:r>
          </w:p>
          <w:p w14:paraId="175400E4" w14:textId="0B0279EF" w:rsidR="003228B1" w:rsidRPr="00E131B0" w:rsidRDefault="00542D24" w:rsidP="003228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3228B1" w:rsidRPr="00E131B0">
              <w:rPr>
                <w:rFonts w:ascii="Calibri" w:hAnsi="Calibri" w:cs="Calibri"/>
                <w:sz w:val="22"/>
                <w:szCs w:val="22"/>
              </w:rPr>
              <w:t>Registry Operations &amp; Management</w:t>
            </w:r>
          </w:p>
          <w:p w14:paraId="45A540E5" w14:textId="74E1668C" w:rsidR="003228B1" w:rsidRPr="005C117F" w:rsidRDefault="00542D24" w:rsidP="003228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3228B1" w:rsidRPr="00E131B0">
              <w:rPr>
                <w:rFonts w:ascii="Calibri" w:hAnsi="Calibri" w:cs="Calibri"/>
                <w:sz w:val="22"/>
                <w:szCs w:val="22"/>
              </w:rPr>
              <w:t>Central Registry Activities</w:t>
            </w:r>
          </w:p>
        </w:tc>
      </w:tr>
      <w:tr w:rsidR="003310D1" w:rsidRPr="008C6196" w14:paraId="507CCAEC" w14:textId="77777777" w:rsidTr="00542D24">
        <w:trPr>
          <w:trHeight w:val="338"/>
        </w:trPr>
        <w:tc>
          <w:tcPr>
            <w:tcW w:w="1375" w:type="dxa"/>
          </w:tcPr>
          <w:p w14:paraId="3EFB9EE4" w14:textId="0D19876C" w:rsidR="003310D1" w:rsidRPr="00507551" w:rsidRDefault="00DD712F" w:rsidP="003E1EF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01/21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130" w:type="dxa"/>
          </w:tcPr>
          <w:p w14:paraId="560B7934" w14:textId="4EF40DF2" w:rsidR="003310D1" w:rsidRPr="00E131B0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E1EF2">
              <w:rPr>
                <w:rFonts w:ascii="Calibri" w:hAnsi="Calibri" w:cs="Calibri"/>
                <w:sz w:val="22"/>
                <w:szCs w:val="22"/>
              </w:rPr>
              <w:t>1:30pm – 3:30pm</w:t>
            </w:r>
          </w:p>
        </w:tc>
        <w:tc>
          <w:tcPr>
            <w:tcW w:w="5572" w:type="dxa"/>
          </w:tcPr>
          <w:p w14:paraId="11359AB5" w14:textId="5CB1CDAD" w:rsidR="003310D1" w:rsidRPr="00E131B0" w:rsidRDefault="003310D1" w:rsidP="003228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2</w:t>
            </w:r>
            <w:r w:rsidR="00542D24">
              <w:rPr>
                <w:rFonts w:ascii="Calibri" w:hAnsi="Calibri" w:cs="Calibri"/>
                <w:sz w:val="22"/>
                <w:szCs w:val="22"/>
              </w:rPr>
              <w:t>: Data Collection: Casefinding Abstracting, Coding</w:t>
            </w:r>
          </w:p>
        </w:tc>
      </w:tr>
      <w:tr w:rsidR="0036513C" w:rsidRPr="0036513C" w14:paraId="592BE562" w14:textId="77777777" w:rsidTr="00542D24">
        <w:trPr>
          <w:trHeight w:val="257"/>
        </w:trPr>
        <w:tc>
          <w:tcPr>
            <w:tcW w:w="1375" w:type="dxa"/>
          </w:tcPr>
          <w:p w14:paraId="28095A7A" w14:textId="6DC208FF" w:rsidR="003310D1" w:rsidRPr="00FD1D54" w:rsidRDefault="00DD712F" w:rsidP="00F60A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01/28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  <w:p w14:paraId="1CF2DD5A" w14:textId="6BD0102C" w:rsidR="00E557EF" w:rsidRPr="00FD1D54" w:rsidRDefault="00E557EF" w:rsidP="00F60A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C228A55" w14:textId="4F2E2C86" w:rsidR="003310D1" w:rsidRPr="0036513C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>1:30pm – 3:30pm</w:t>
            </w:r>
          </w:p>
        </w:tc>
        <w:tc>
          <w:tcPr>
            <w:tcW w:w="5572" w:type="dxa"/>
          </w:tcPr>
          <w:p w14:paraId="651599A0" w14:textId="1DB70604" w:rsidR="00CB4E36" w:rsidRPr="0036513C" w:rsidRDefault="00CB4E36" w:rsidP="00CB4E36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 xml:space="preserve">Session </w:t>
            </w:r>
            <w:r w:rsidR="00507551">
              <w:rPr>
                <w:rFonts w:ascii="Calibri" w:hAnsi="Calibri" w:cs="Calibri"/>
                <w:sz w:val="22"/>
                <w:szCs w:val="22"/>
              </w:rPr>
              <w:t>3</w:t>
            </w:r>
            <w:r w:rsidRPr="0036513C">
              <w:rPr>
                <w:rFonts w:ascii="Calibri" w:hAnsi="Calibri" w:cs="Calibri"/>
                <w:sz w:val="22"/>
                <w:szCs w:val="22"/>
              </w:rPr>
              <w:t>: Data Quality Assurance</w:t>
            </w:r>
          </w:p>
          <w:p w14:paraId="08B3740F" w14:textId="77777777" w:rsidR="00CB4E36" w:rsidRPr="0036513C" w:rsidRDefault="00CB4E36" w:rsidP="00CB4E36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 xml:space="preserve">                   Cancer Program Standards: </w:t>
            </w:r>
          </w:p>
          <w:p w14:paraId="4421A10A" w14:textId="67780A43" w:rsidR="003E1EF2" w:rsidRPr="0036513C" w:rsidRDefault="00CB4E36" w:rsidP="00CB4E36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 xml:space="preserve">                   Ensuring Patient-Centered Care 2016 Edition</w:t>
            </w:r>
          </w:p>
        </w:tc>
      </w:tr>
      <w:tr w:rsidR="003310D1" w:rsidRPr="00E131B0" w14:paraId="3E23E489" w14:textId="77777777" w:rsidTr="00542D24">
        <w:trPr>
          <w:trHeight w:val="338"/>
        </w:trPr>
        <w:tc>
          <w:tcPr>
            <w:tcW w:w="1375" w:type="dxa"/>
          </w:tcPr>
          <w:p w14:paraId="40713608" w14:textId="6042891C" w:rsidR="003310D1" w:rsidRPr="00FD1D54" w:rsidRDefault="00DD712F" w:rsidP="00F60A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02/04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130" w:type="dxa"/>
          </w:tcPr>
          <w:p w14:paraId="52329DEF" w14:textId="78D3BB58" w:rsidR="003310D1" w:rsidRPr="00E131B0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E1EF2">
              <w:rPr>
                <w:rFonts w:ascii="Calibri" w:hAnsi="Calibri" w:cs="Calibri"/>
                <w:sz w:val="22"/>
                <w:szCs w:val="22"/>
              </w:rPr>
              <w:t>1:30pm – 3:30pm</w:t>
            </w:r>
          </w:p>
        </w:tc>
        <w:tc>
          <w:tcPr>
            <w:tcW w:w="5572" w:type="dxa"/>
          </w:tcPr>
          <w:p w14:paraId="0531277B" w14:textId="77777777" w:rsidR="003310D1" w:rsidRDefault="003310D1" w:rsidP="003228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4</w:t>
            </w:r>
            <w:r w:rsidR="003E1EF2">
              <w:rPr>
                <w:rFonts w:ascii="Calibri" w:hAnsi="Calibri" w:cs="Calibri"/>
                <w:sz w:val="22"/>
                <w:szCs w:val="22"/>
              </w:rPr>
              <w:t>: Data Collection: 2018 STORE Manual</w:t>
            </w:r>
          </w:p>
          <w:p w14:paraId="7AE1A92C" w14:textId="2D6C5D0C" w:rsidR="003E1EF2" w:rsidRPr="00E131B0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Anatomy &amp; Physiology</w:t>
            </w:r>
          </w:p>
        </w:tc>
      </w:tr>
      <w:tr w:rsidR="0036513C" w:rsidRPr="0036513C" w14:paraId="782E68F6" w14:textId="77777777" w:rsidTr="00542D24">
        <w:trPr>
          <w:trHeight w:val="338"/>
        </w:trPr>
        <w:tc>
          <w:tcPr>
            <w:tcW w:w="1375" w:type="dxa"/>
          </w:tcPr>
          <w:p w14:paraId="24177FFD" w14:textId="51C9EBF5" w:rsidR="003310D1" w:rsidRPr="00FD1D54" w:rsidRDefault="00DD712F" w:rsidP="00F60A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02/11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  <w:p w14:paraId="33BB827E" w14:textId="0AB3858F" w:rsidR="00E557EF" w:rsidRPr="00FD1D54" w:rsidRDefault="00E557EF" w:rsidP="00F60A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B89E49B" w14:textId="18D65C70" w:rsidR="003310D1" w:rsidRPr="0036513C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>1:30pm – 3:30pm</w:t>
            </w:r>
          </w:p>
        </w:tc>
        <w:tc>
          <w:tcPr>
            <w:tcW w:w="5572" w:type="dxa"/>
          </w:tcPr>
          <w:p w14:paraId="6D25EC91" w14:textId="571E263E" w:rsidR="00CB4E36" w:rsidRPr="0036513C" w:rsidRDefault="00CB4E36" w:rsidP="00CB4E36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 xml:space="preserve">Session </w:t>
            </w:r>
            <w:r w:rsidR="00507551">
              <w:rPr>
                <w:rFonts w:ascii="Calibri" w:hAnsi="Calibri" w:cs="Calibri"/>
                <w:sz w:val="22"/>
                <w:szCs w:val="22"/>
              </w:rPr>
              <w:t>5</w:t>
            </w:r>
            <w:r w:rsidRPr="0036513C">
              <w:rPr>
                <w:rFonts w:ascii="Calibri" w:hAnsi="Calibri" w:cs="Calibri"/>
                <w:sz w:val="22"/>
                <w:szCs w:val="22"/>
              </w:rPr>
              <w:t>: Data Collection: ICD-O-3 Coding</w:t>
            </w:r>
          </w:p>
          <w:p w14:paraId="62F17202" w14:textId="77777777" w:rsidR="00CB4E36" w:rsidRPr="0036513C" w:rsidRDefault="00CB4E36" w:rsidP="00CB4E36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 xml:space="preserve">                   2018 Solid Tumor Rules</w:t>
            </w:r>
          </w:p>
          <w:p w14:paraId="3413D711" w14:textId="65F14151" w:rsidR="003E1EF2" w:rsidRPr="0036513C" w:rsidRDefault="00CB4E36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6513C">
              <w:rPr>
                <w:rFonts w:ascii="Calibri" w:hAnsi="Calibri" w:cs="Calibri"/>
                <w:sz w:val="22"/>
                <w:szCs w:val="22"/>
              </w:rPr>
              <w:t xml:space="preserve">                   Hematopoietic and Lymphoid Neoplasm Coding </w:t>
            </w:r>
          </w:p>
        </w:tc>
      </w:tr>
      <w:tr w:rsidR="003310D1" w:rsidRPr="00E131B0" w14:paraId="3C03879A" w14:textId="77777777" w:rsidTr="00542D24">
        <w:trPr>
          <w:trHeight w:val="338"/>
        </w:trPr>
        <w:tc>
          <w:tcPr>
            <w:tcW w:w="1375" w:type="dxa"/>
          </w:tcPr>
          <w:p w14:paraId="72163CF4" w14:textId="4B23BE22" w:rsidR="003310D1" w:rsidRPr="00FD1D54" w:rsidRDefault="00DD712F" w:rsidP="00EC1B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02/18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130" w:type="dxa"/>
          </w:tcPr>
          <w:p w14:paraId="5A2D4FBB" w14:textId="482D3F5D" w:rsidR="003310D1" w:rsidRPr="00E131B0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E1EF2">
              <w:rPr>
                <w:rFonts w:ascii="Calibri" w:hAnsi="Calibri" w:cs="Calibri"/>
                <w:sz w:val="22"/>
                <w:szCs w:val="22"/>
              </w:rPr>
              <w:t>1:30pm – 3:30pm</w:t>
            </w:r>
          </w:p>
        </w:tc>
        <w:tc>
          <w:tcPr>
            <w:tcW w:w="5572" w:type="dxa"/>
          </w:tcPr>
          <w:p w14:paraId="0EB0C48F" w14:textId="4DFDDBB9" w:rsidR="00C62FE1" w:rsidRDefault="003310D1" w:rsidP="00C62F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6</w:t>
            </w:r>
            <w:r w:rsidR="003E1EF2">
              <w:rPr>
                <w:rFonts w:ascii="Calibri" w:hAnsi="Calibri" w:cs="Calibri"/>
                <w:sz w:val="22"/>
                <w:szCs w:val="22"/>
              </w:rPr>
              <w:t>:</w:t>
            </w:r>
            <w:r w:rsidR="00C62FE1">
              <w:rPr>
                <w:rFonts w:ascii="Calibri" w:hAnsi="Calibri" w:cs="Calibri"/>
                <w:sz w:val="22"/>
                <w:szCs w:val="22"/>
              </w:rPr>
              <w:t xml:space="preserve"> Analysis &amp; Data Usage</w:t>
            </w:r>
          </w:p>
          <w:p w14:paraId="175892C7" w14:textId="2ED58FBE" w:rsidR="003E1EF2" w:rsidRPr="00E131B0" w:rsidRDefault="00C62FE1" w:rsidP="00C62F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Follow Up, Survivorship &amp; Outcomes</w:t>
            </w:r>
          </w:p>
        </w:tc>
      </w:tr>
      <w:tr w:rsidR="00542D24" w:rsidRPr="00E131B0" w14:paraId="6B5E35BE" w14:textId="77777777" w:rsidTr="00542D24">
        <w:trPr>
          <w:trHeight w:val="278"/>
        </w:trPr>
        <w:tc>
          <w:tcPr>
            <w:tcW w:w="1375" w:type="dxa"/>
          </w:tcPr>
          <w:p w14:paraId="7B4DF545" w14:textId="39E83846" w:rsidR="00542D24" w:rsidRPr="00FD1D54" w:rsidRDefault="00DD712F" w:rsidP="00F60A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02/25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  <w:p w14:paraId="6A517497" w14:textId="129BBA7C" w:rsidR="00E557EF" w:rsidRPr="00FD1D54" w:rsidRDefault="00E557EF" w:rsidP="00F60A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0" w:type="dxa"/>
          </w:tcPr>
          <w:p w14:paraId="51F2C44F" w14:textId="21A7668B" w:rsidR="00542D24" w:rsidRPr="00E131B0" w:rsidRDefault="003E1EF2" w:rsidP="003228B1">
            <w:pPr>
              <w:rPr>
                <w:rFonts w:ascii="Calibri" w:hAnsi="Calibri" w:cs="Calibri"/>
                <w:sz w:val="22"/>
                <w:szCs w:val="22"/>
              </w:rPr>
            </w:pPr>
            <w:r w:rsidRPr="003E1EF2">
              <w:rPr>
                <w:rFonts w:ascii="Calibri" w:hAnsi="Calibri" w:cs="Calibri"/>
                <w:sz w:val="22"/>
                <w:szCs w:val="22"/>
              </w:rPr>
              <w:t>1:30pm – 3:30pm</w:t>
            </w:r>
          </w:p>
        </w:tc>
        <w:tc>
          <w:tcPr>
            <w:tcW w:w="5572" w:type="dxa"/>
          </w:tcPr>
          <w:p w14:paraId="3F0957E3" w14:textId="3EE53D03" w:rsidR="00C62FE1" w:rsidRDefault="00542D24" w:rsidP="00C62F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7</w:t>
            </w:r>
            <w:r w:rsidR="003E1EF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62FE1">
              <w:rPr>
                <w:rFonts w:ascii="Calibri" w:hAnsi="Calibri" w:cs="Calibri"/>
                <w:sz w:val="22"/>
                <w:szCs w:val="22"/>
              </w:rPr>
              <w:t xml:space="preserve"> Data Collection: AJCC 8</w:t>
            </w:r>
            <w:r w:rsidR="00C62FE1" w:rsidRPr="003E1EF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C62FE1">
              <w:rPr>
                <w:rFonts w:ascii="Calibri" w:hAnsi="Calibri" w:cs="Calibri"/>
                <w:sz w:val="22"/>
                <w:szCs w:val="22"/>
              </w:rPr>
              <w:t xml:space="preserve"> Edition (3</w:t>
            </w:r>
            <w:r w:rsidR="00C62FE1" w:rsidRPr="003E1EF2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="00C62FE1">
              <w:rPr>
                <w:rFonts w:ascii="Calibri" w:hAnsi="Calibri" w:cs="Calibri"/>
                <w:sz w:val="22"/>
                <w:szCs w:val="22"/>
              </w:rPr>
              <w:t xml:space="preserve"> Printing)</w:t>
            </w:r>
          </w:p>
          <w:p w14:paraId="6961E36A" w14:textId="647D885D" w:rsidR="003E1EF2" w:rsidRPr="00E131B0" w:rsidRDefault="00C62FE1" w:rsidP="00C62F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Summary Stage 2018</w:t>
            </w:r>
          </w:p>
        </w:tc>
      </w:tr>
      <w:tr w:rsidR="00542D24" w:rsidRPr="00E131B0" w14:paraId="6A02F358" w14:textId="77777777" w:rsidTr="00542D24">
        <w:trPr>
          <w:trHeight w:val="260"/>
        </w:trPr>
        <w:tc>
          <w:tcPr>
            <w:tcW w:w="1375" w:type="dxa"/>
          </w:tcPr>
          <w:p w14:paraId="4C3F80D5" w14:textId="78F135FA" w:rsidR="00542D24" w:rsidRPr="00FD1D54" w:rsidRDefault="00DD712F" w:rsidP="002C7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03/03</w:t>
            </w:r>
            <w:r w:rsidR="00175BFC" w:rsidRPr="00FD1D54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130" w:type="dxa"/>
          </w:tcPr>
          <w:p w14:paraId="3B3E4C69" w14:textId="592D4AC3" w:rsidR="00542D24" w:rsidRPr="00E131B0" w:rsidRDefault="00995088" w:rsidP="00995088">
            <w:pPr>
              <w:rPr>
                <w:rFonts w:ascii="Calibri" w:hAnsi="Calibri" w:cs="Calibri"/>
                <w:sz w:val="22"/>
                <w:szCs w:val="22"/>
              </w:rPr>
            </w:pPr>
            <w:r w:rsidRPr="00E131B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:30</w:t>
            </w:r>
            <w:r w:rsidRPr="00E131B0">
              <w:rPr>
                <w:rFonts w:ascii="Calibri" w:hAnsi="Calibri" w:cs="Calibri"/>
                <w:sz w:val="22"/>
                <w:szCs w:val="22"/>
              </w:rPr>
              <w:t>pm – 3</w:t>
            </w:r>
            <w:r>
              <w:rPr>
                <w:rFonts w:ascii="Calibri" w:hAnsi="Calibri" w:cs="Calibri"/>
                <w:sz w:val="22"/>
                <w:szCs w:val="22"/>
              </w:rPr>
              <w:t>:30</w:t>
            </w:r>
            <w:r w:rsidRPr="00E131B0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5572" w:type="dxa"/>
          </w:tcPr>
          <w:p w14:paraId="60063A99" w14:textId="5398949E" w:rsidR="00542D24" w:rsidRPr="00E131B0" w:rsidRDefault="00542D24" w:rsidP="003310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8</w:t>
            </w:r>
            <w:r w:rsidR="00995088">
              <w:rPr>
                <w:rFonts w:ascii="Calibri" w:hAnsi="Calibri" w:cs="Calibri"/>
                <w:sz w:val="22"/>
                <w:szCs w:val="22"/>
              </w:rPr>
              <w:t>: Timed Test; Overview; Test Taking Tips; Q&amp;A</w:t>
            </w:r>
          </w:p>
        </w:tc>
      </w:tr>
      <w:tr w:rsidR="003228B1" w:rsidRPr="008C6196" w14:paraId="66CC8281" w14:textId="77777777" w:rsidTr="00542D24">
        <w:trPr>
          <w:trHeight w:val="110"/>
        </w:trPr>
        <w:tc>
          <w:tcPr>
            <w:tcW w:w="9077" w:type="dxa"/>
            <w:gridSpan w:val="3"/>
          </w:tcPr>
          <w:p w14:paraId="3D14ECC8" w14:textId="08438BD7" w:rsidR="003228B1" w:rsidRPr="00DD712F" w:rsidRDefault="00DD712F" w:rsidP="00103FC7">
            <w:pPr>
              <w:jc w:val="center"/>
              <w:rPr>
                <w:rFonts w:ascii="Calibri" w:hAnsi="Calibri" w:cs="Calibri"/>
                <w:b/>
                <w:i/>
                <w:color w:val="FF0000"/>
                <w:szCs w:val="16"/>
              </w:rPr>
            </w:pPr>
            <w:r w:rsidRPr="00DD712F">
              <w:rPr>
                <w:rFonts w:ascii="Calibri" w:hAnsi="Calibri" w:cs="Calibri"/>
                <w:b/>
                <w:i/>
                <w:color w:val="FF0000"/>
                <w:szCs w:val="16"/>
              </w:rPr>
              <w:t>NCRA CTR Exam Testing Window 03/06/20 – 03/27/20</w:t>
            </w:r>
          </w:p>
        </w:tc>
      </w:tr>
    </w:tbl>
    <w:p w14:paraId="4EB78480" w14:textId="3AAFC630" w:rsidR="00CB1F18" w:rsidRDefault="00853973" w:rsidP="00CB1F18">
      <w:pPr>
        <w:jc w:val="center"/>
        <w:rPr>
          <w:rFonts w:asciiTheme="minorHAnsi" w:hAnsiTheme="minorHAnsi" w:cstheme="minorHAnsi"/>
          <w:b/>
          <w:color w:val="000099"/>
        </w:rPr>
      </w:pPr>
      <w:r w:rsidRPr="00853973">
        <w:rPr>
          <w:rFonts w:asciiTheme="minorHAnsi" w:hAnsiTheme="minorHAnsi" w:cstheme="minorHAnsi"/>
          <w:b/>
          <w:color w:val="000099"/>
        </w:rPr>
        <w:t xml:space="preserve">For more information or to register see our website at </w:t>
      </w:r>
      <w:hyperlink r:id="rId10" w:history="1">
        <w:r w:rsidRPr="00853973">
          <w:rPr>
            <w:rFonts w:asciiTheme="minorHAnsi" w:hAnsiTheme="minorHAnsi" w:cstheme="minorHAnsi"/>
            <w:b/>
            <w:color w:val="FF0000"/>
            <w:u w:val="single"/>
          </w:rPr>
          <w:t>www.naaccr.org</w:t>
        </w:r>
      </w:hyperlink>
      <w:r w:rsidR="00CC0A72">
        <w:rPr>
          <w:rFonts w:asciiTheme="minorHAnsi" w:hAnsiTheme="minorHAnsi" w:cstheme="minorHAnsi"/>
          <w:b/>
          <w:color w:val="000099"/>
        </w:rPr>
        <w:t xml:space="preserve"> OR</w:t>
      </w:r>
    </w:p>
    <w:p w14:paraId="71630314" w14:textId="77777777" w:rsidR="00853973" w:rsidRPr="00853973" w:rsidRDefault="00853973" w:rsidP="00CB1F18">
      <w:pPr>
        <w:jc w:val="center"/>
        <w:rPr>
          <w:rFonts w:asciiTheme="minorHAnsi" w:hAnsiTheme="minorHAnsi" w:cstheme="minorHAnsi"/>
          <w:b/>
          <w:color w:val="000099"/>
        </w:rPr>
      </w:pPr>
      <w:r>
        <w:rPr>
          <w:rFonts w:asciiTheme="minorHAnsi" w:hAnsiTheme="minorHAnsi" w:cstheme="minorHAnsi"/>
          <w:b/>
          <w:color w:val="000099"/>
        </w:rPr>
        <w:t>C</w:t>
      </w:r>
      <w:r w:rsidRPr="00853973">
        <w:rPr>
          <w:rFonts w:asciiTheme="minorHAnsi" w:hAnsiTheme="minorHAnsi" w:cstheme="minorHAnsi"/>
          <w:b/>
          <w:color w:val="000099"/>
        </w:rPr>
        <w:t xml:space="preserve">ontact </w:t>
      </w:r>
      <w:r w:rsidR="004708F8">
        <w:rPr>
          <w:rFonts w:asciiTheme="minorHAnsi" w:hAnsiTheme="minorHAnsi" w:cstheme="minorHAnsi"/>
          <w:b/>
          <w:color w:val="000099"/>
        </w:rPr>
        <w:t>Angela Martin</w:t>
      </w:r>
      <w:r w:rsidRPr="00853973">
        <w:rPr>
          <w:rFonts w:asciiTheme="minorHAnsi" w:hAnsiTheme="minorHAnsi" w:cstheme="minorHAnsi"/>
          <w:b/>
          <w:color w:val="000099"/>
        </w:rPr>
        <w:t xml:space="preserve"> </w:t>
      </w:r>
      <w:hyperlink r:id="rId11" w:history="1">
        <w:r w:rsidR="004708F8" w:rsidRPr="009A5AB5">
          <w:rPr>
            <w:rStyle w:val="Hyperlink"/>
            <w:rFonts w:asciiTheme="minorHAnsi" w:hAnsiTheme="minorHAnsi" w:cstheme="minorHAnsi"/>
            <w:b/>
          </w:rPr>
          <w:t>amartin@naaccr.org</w:t>
        </w:r>
      </w:hyperlink>
      <w:r w:rsidRPr="00853973">
        <w:rPr>
          <w:rFonts w:asciiTheme="minorHAnsi" w:hAnsiTheme="minorHAnsi" w:cstheme="minorHAnsi"/>
          <w:b/>
          <w:color w:val="FF0000"/>
        </w:rPr>
        <w:t xml:space="preserve"> </w:t>
      </w:r>
    </w:p>
    <w:sectPr w:rsidR="00853973" w:rsidRPr="00853973" w:rsidSect="007364E0"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1214" w14:textId="77777777" w:rsidR="00F74699" w:rsidRDefault="00F74699" w:rsidP="002B5567">
      <w:r>
        <w:separator/>
      </w:r>
    </w:p>
  </w:endnote>
  <w:endnote w:type="continuationSeparator" w:id="0">
    <w:p w14:paraId="46590106" w14:textId="77777777" w:rsidR="00F74699" w:rsidRDefault="00F74699" w:rsidP="002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A886" w14:textId="77777777" w:rsidR="00F74699" w:rsidRDefault="00F74699" w:rsidP="002B5567">
      <w:r>
        <w:separator/>
      </w:r>
    </w:p>
  </w:footnote>
  <w:footnote w:type="continuationSeparator" w:id="0">
    <w:p w14:paraId="2B12F25E" w14:textId="77777777" w:rsidR="00F74699" w:rsidRDefault="00F74699" w:rsidP="002B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243"/>
    <w:multiLevelType w:val="multilevel"/>
    <w:tmpl w:val="9AE00B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5FCB"/>
    <w:multiLevelType w:val="hybridMultilevel"/>
    <w:tmpl w:val="7A860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62E43"/>
    <w:multiLevelType w:val="hybridMultilevel"/>
    <w:tmpl w:val="F0964A54"/>
    <w:lvl w:ilvl="0" w:tplc="5672DE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6344"/>
    <w:multiLevelType w:val="hybridMultilevel"/>
    <w:tmpl w:val="0218C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7E712B"/>
    <w:multiLevelType w:val="hybridMultilevel"/>
    <w:tmpl w:val="FA6E177E"/>
    <w:lvl w:ilvl="0" w:tplc="214CB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21486"/>
    <w:multiLevelType w:val="hybridMultilevel"/>
    <w:tmpl w:val="3ED2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B1232E"/>
    <w:multiLevelType w:val="hybridMultilevel"/>
    <w:tmpl w:val="9AE00B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A47CC3-C7A9-4C2B-827A-2CC3FECA1419}"/>
    <w:docVar w:name="dgnword-eventsink" w:val="431686232"/>
  </w:docVars>
  <w:rsids>
    <w:rsidRoot w:val="000C4727"/>
    <w:rsid w:val="0001304A"/>
    <w:rsid w:val="000274F2"/>
    <w:rsid w:val="000324B1"/>
    <w:rsid w:val="00056BBC"/>
    <w:rsid w:val="0005788B"/>
    <w:rsid w:val="000642A2"/>
    <w:rsid w:val="00064CFD"/>
    <w:rsid w:val="0006745A"/>
    <w:rsid w:val="00080062"/>
    <w:rsid w:val="0008361D"/>
    <w:rsid w:val="00087505"/>
    <w:rsid w:val="000B59D2"/>
    <w:rsid w:val="000C1767"/>
    <w:rsid w:val="000C3A31"/>
    <w:rsid w:val="000C4727"/>
    <w:rsid w:val="000F7D38"/>
    <w:rsid w:val="00103FC7"/>
    <w:rsid w:val="0010780A"/>
    <w:rsid w:val="00120300"/>
    <w:rsid w:val="0013692A"/>
    <w:rsid w:val="00137BD6"/>
    <w:rsid w:val="00147CF8"/>
    <w:rsid w:val="00154E1C"/>
    <w:rsid w:val="001557AB"/>
    <w:rsid w:val="001604DF"/>
    <w:rsid w:val="00170044"/>
    <w:rsid w:val="00175BFC"/>
    <w:rsid w:val="001A25DC"/>
    <w:rsid w:val="001A4901"/>
    <w:rsid w:val="001C1C51"/>
    <w:rsid w:val="001C2C45"/>
    <w:rsid w:val="001C7F34"/>
    <w:rsid w:val="001D6067"/>
    <w:rsid w:val="001E415B"/>
    <w:rsid w:val="0020195A"/>
    <w:rsid w:val="00220C41"/>
    <w:rsid w:val="0022534B"/>
    <w:rsid w:val="002368D0"/>
    <w:rsid w:val="00243C86"/>
    <w:rsid w:val="00247077"/>
    <w:rsid w:val="0024751F"/>
    <w:rsid w:val="00254456"/>
    <w:rsid w:val="0026094D"/>
    <w:rsid w:val="0026373F"/>
    <w:rsid w:val="00263972"/>
    <w:rsid w:val="00272EC9"/>
    <w:rsid w:val="002761AE"/>
    <w:rsid w:val="00281970"/>
    <w:rsid w:val="002866AE"/>
    <w:rsid w:val="00293EC6"/>
    <w:rsid w:val="002A6EE8"/>
    <w:rsid w:val="002B2040"/>
    <w:rsid w:val="002B3C6E"/>
    <w:rsid w:val="002B5567"/>
    <w:rsid w:val="002C7285"/>
    <w:rsid w:val="002D70CB"/>
    <w:rsid w:val="002E3C23"/>
    <w:rsid w:val="002E3ECB"/>
    <w:rsid w:val="002F2416"/>
    <w:rsid w:val="003025C5"/>
    <w:rsid w:val="0031517E"/>
    <w:rsid w:val="003166C8"/>
    <w:rsid w:val="003228B1"/>
    <w:rsid w:val="0032358D"/>
    <w:rsid w:val="003310D1"/>
    <w:rsid w:val="0036513C"/>
    <w:rsid w:val="00374F01"/>
    <w:rsid w:val="00391958"/>
    <w:rsid w:val="00397D3B"/>
    <w:rsid w:val="003C47BB"/>
    <w:rsid w:val="003E1EF2"/>
    <w:rsid w:val="00412E35"/>
    <w:rsid w:val="0042039D"/>
    <w:rsid w:val="0042258D"/>
    <w:rsid w:val="00447E6F"/>
    <w:rsid w:val="00451D26"/>
    <w:rsid w:val="00453B74"/>
    <w:rsid w:val="004708F8"/>
    <w:rsid w:val="00492917"/>
    <w:rsid w:val="004960F3"/>
    <w:rsid w:val="004A6095"/>
    <w:rsid w:val="004A7583"/>
    <w:rsid w:val="004B1882"/>
    <w:rsid w:val="004B29F1"/>
    <w:rsid w:val="004E07BE"/>
    <w:rsid w:val="004E0B20"/>
    <w:rsid w:val="004F3440"/>
    <w:rsid w:val="004F51BE"/>
    <w:rsid w:val="004F5780"/>
    <w:rsid w:val="00507551"/>
    <w:rsid w:val="00512870"/>
    <w:rsid w:val="00526335"/>
    <w:rsid w:val="00535186"/>
    <w:rsid w:val="00542D24"/>
    <w:rsid w:val="00585921"/>
    <w:rsid w:val="005A4797"/>
    <w:rsid w:val="005A4D91"/>
    <w:rsid w:val="005B43DD"/>
    <w:rsid w:val="005C117F"/>
    <w:rsid w:val="005D2F91"/>
    <w:rsid w:val="005D732B"/>
    <w:rsid w:val="005E0716"/>
    <w:rsid w:val="005E527B"/>
    <w:rsid w:val="005E6298"/>
    <w:rsid w:val="005F3CA9"/>
    <w:rsid w:val="005F6581"/>
    <w:rsid w:val="00617709"/>
    <w:rsid w:val="006360D7"/>
    <w:rsid w:val="00641C0C"/>
    <w:rsid w:val="00642E49"/>
    <w:rsid w:val="00646C52"/>
    <w:rsid w:val="00657E03"/>
    <w:rsid w:val="006604FE"/>
    <w:rsid w:val="0066721F"/>
    <w:rsid w:val="00673870"/>
    <w:rsid w:val="00684B2A"/>
    <w:rsid w:val="00690EF0"/>
    <w:rsid w:val="006944DA"/>
    <w:rsid w:val="00694B74"/>
    <w:rsid w:val="006C7F1E"/>
    <w:rsid w:val="006F10E2"/>
    <w:rsid w:val="006F1CF4"/>
    <w:rsid w:val="00701FA9"/>
    <w:rsid w:val="00701FCE"/>
    <w:rsid w:val="0070394D"/>
    <w:rsid w:val="00707045"/>
    <w:rsid w:val="00721B40"/>
    <w:rsid w:val="00723510"/>
    <w:rsid w:val="00727C88"/>
    <w:rsid w:val="007329D6"/>
    <w:rsid w:val="00733375"/>
    <w:rsid w:val="007338C4"/>
    <w:rsid w:val="007348A4"/>
    <w:rsid w:val="007364E0"/>
    <w:rsid w:val="00757F49"/>
    <w:rsid w:val="00760FAE"/>
    <w:rsid w:val="00797653"/>
    <w:rsid w:val="00797D08"/>
    <w:rsid w:val="007A0DB8"/>
    <w:rsid w:val="007A4CC0"/>
    <w:rsid w:val="007B6A79"/>
    <w:rsid w:val="007C207B"/>
    <w:rsid w:val="007D3B86"/>
    <w:rsid w:val="007D4B8B"/>
    <w:rsid w:val="007D4FCC"/>
    <w:rsid w:val="00806130"/>
    <w:rsid w:val="00816BA3"/>
    <w:rsid w:val="00827F0C"/>
    <w:rsid w:val="00845E72"/>
    <w:rsid w:val="008538A9"/>
    <w:rsid w:val="00853973"/>
    <w:rsid w:val="0085442E"/>
    <w:rsid w:val="008632CC"/>
    <w:rsid w:val="008655C5"/>
    <w:rsid w:val="00870859"/>
    <w:rsid w:val="0087295B"/>
    <w:rsid w:val="008758BC"/>
    <w:rsid w:val="008811E6"/>
    <w:rsid w:val="00884925"/>
    <w:rsid w:val="008969F8"/>
    <w:rsid w:val="008C6196"/>
    <w:rsid w:val="008C7CB2"/>
    <w:rsid w:val="008D04AF"/>
    <w:rsid w:val="008D241C"/>
    <w:rsid w:val="008D6AF4"/>
    <w:rsid w:val="008F3BF5"/>
    <w:rsid w:val="00904752"/>
    <w:rsid w:val="009209DD"/>
    <w:rsid w:val="00931C68"/>
    <w:rsid w:val="00947CFF"/>
    <w:rsid w:val="0095797F"/>
    <w:rsid w:val="00980ADC"/>
    <w:rsid w:val="00995088"/>
    <w:rsid w:val="009A0CC6"/>
    <w:rsid w:val="009C4B3B"/>
    <w:rsid w:val="009C7EF2"/>
    <w:rsid w:val="009D0E1B"/>
    <w:rsid w:val="009E0ED9"/>
    <w:rsid w:val="009E251C"/>
    <w:rsid w:val="00A00261"/>
    <w:rsid w:val="00A10096"/>
    <w:rsid w:val="00A12390"/>
    <w:rsid w:val="00A14134"/>
    <w:rsid w:val="00A2328D"/>
    <w:rsid w:val="00A35EC1"/>
    <w:rsid w:val="00A53C05"/>
    <w:rsid w:val="00A54406"/>
    <w:rsid w:val="00A719E9"/>
    <w:rsid w:val="00A71BC8"/>
    <w:rsid w:val="00A9475A"/>
    <w:rsid w:val="00AA1FF9"/>
    <w:rsid w:val="00AA62E7"/>
    <w:rsid w:val="00AB0305"/>
    <w:rsid w:val="00AB5DF5"/>
    <w:rsid w:val="00AB78D6"/>
    <w:rsid w:val="00B023C5"/>
    <w:rsid w:val="00B03D96"/>
    <w:rsid w:val="00B274C0"/>
    <w:rsid w:val="00B43446"/>
    <w:rsid w:val="00B46FA2"/>
    <w:rsid w:val="00B51B8D"/>
    <w:rsid w:val="00B7773E"/>
    <w:rsid w:val="00B807AF"/>
    <w:rsid w:val="00B80A6E"/>
    <w:rsid w:val="00BC4BB8"/>
    <w:rsid w:val="00BD218B"/>
    <w:rsid w:val="00BE2486"/>
    <w:rsid w:val="00BF2DEB"/>
    <w:rsid w:val="00C031E8"/>
    <w:rsid w:val="00C0784C"/>
    <w:rsid w:val="00C40F19"/>
    <w:rsid w:val="00C50449"/>
    <w:rsid w:val="00C50F8B"/>
    <w:rsid w:val="00C62FE1"/>
    <w:rsid w:val="00C6397A"/>
    <w:rsid w:val="00C71620"/>
    <w:rsid w:val="00C77C61"/>
    <w:rsid w:val="00CB1F18"/>
    <w:rsid w:val="00CB4E36"/>
    <w:rsid w:val="00CC0A72"/>
    <w:rsid w:val="00CC3C04"/>
    <w:rsid w:val="00CC59B4"/>
    <w:rsid w:val="00CD5DF4"/>
    <w:rsid w:val="00CF31DD"/>
    <w:rsid w:val="00CF725B"/>
    <w:rsid w:val="00D037B3"/>
    <w:rsid w:val="00D367DF"/>
    <w:rsid w:val="00D40EBE"/>
    <w:rsid w:val="00D527C5"/>
    <w:rsid w:val="00D60811"/>
    <w:rsid w:val="00D617D4"/>
    <w:rsid w:val="00D759A6"/>
    <w:rsid w:val="00D9415D"/>
    <w:rsid w:val="00DB73CA"/>
    <w:rsid w:val="00DC00D0"/>
    <w:rsid w:val="00DC0FCF"/>
    <w:rsid w:val="00DD712F"/>
    <w:rsid w:val="00DE0207"/>
    <w:rsid w:val="00DE36A5"/>
    <w:rsid w:val="00DF7DAE"/>
    <w:rsid w:val="00DF7E51"/>
    <w:rsid w:val="00E024E6"/>
    <w:rsid w:val="00E10C21"/>
    <w:rsid w:val="00E131B0"/>
    <w:rsid w:val="00E31982"/>
    <w:rsid w:val="00E530FE"/>
    <w:rsid w:val="00E533DE"/>
    <w:rsid w:val="00E557EF"/>
    <w:rsid w:val="00E625BB"/>
    <w:rsid w:val="00E650C1"/>
    <w:rsid w:val="00E821E7"/>
    <w:rsid w:val="00EA0B23"/>
    <w:rsid w:val="00EA684C"/>
    <w:rsid w:val="00EA69B8"/>
    <w:rsid w:val="00EB2119"/>
    <w:rsid w:val="00EB35FC"/>
    <w:rsid w:val="00EB58E5"/>
    <w:rsid w:val="00EC1B21"/>
    <w:rsid w:val="00EC5035"/>
    <w:rsid w:val="00EE0C20"/>
    <w:rsid w:val="00EE5FCE"/>
    <w:rsid w:val="00EE77D4"/>
    <w:rsid w:val="00EF52F0"/>
    <w:rsid w:val="00EF59F7"/>
    <w:rsid w:val="00F05B65"/>
    <w:rsid w:val="00F20CFB"/>
    <w:rsid w:val="00F50B3C"/>
    <w:rsid w:val="00F51036"/>
    <w:rsid w:val="00F60AD3"/>
    <w:rsid w:val="00F74699"/>
    <w:rsid w:val="00F77E7D"/>
    <w:rsid w:val="00F8039B"/>
    <w:rsid w:val="00F8396F"/>
    <w:rsid w:val="00FA3674"/>
    <w:rsid w:val="00FB3E2A"/>
    <w:rsid w:val="00FD1D54"/>
    <w:rsid w:val="00FE620E"/>
    <w:rsid w:val="00FF1DE1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C5F50"/>
  <w15:docId w15:val="{F0056ECB-C65E-4017-8172-6EFFC46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EC6"/>
    <w:rPr>
      <w:color w:val="0000FF"/>
      <w:u w:val="single"/>
    </w:rPr>
  </w:style>
  <w:style w:type="character" w:styleId="CommentReference">
    <w:name w:val="annotation reference"/>
    <w:semiHidden/>
    <w:rsid w:val="00C6397A"/>
    <w:rPr>
      <w:sz w:val="16"/>
      <w:szCs w:val="16"/>
    </w:rPr>
  </w:style>
  <w:style w:type="paragraph" w:styleId="CommentText">
    <w:name w:val="annotation text"/>
    <w:basedOn w:val="Normal"/>
    <w:semiHidden/>
    <w:rsid w:val="00C639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397A"/>
    <w:rPr>
      <w:b/>
      <w:bCs/>
    </w:rPr>
  </w:style>
  <w:style w:type="paragraph" w:styleId="BalloonText">
    <w:name w:val="Balloon Text"/>
    <w:basedOn w:val="Normal"/>
    <w:semiHidden/>
    <w:rsid w:val="00C6397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E5F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4D91"/>
    <w:pPr>
      <w:ind w:left="720"/>
      <w:contextualSpacing/>
    </w:pPr>
  </w:style>
  <w:style w:type="paragraph" w:styleId="Header">
    <w:name w:val="header"/>
    <w:basedOn w:val="Normal"/>
    <w:link w:val="HeaderChar"/>
    <w:rsid w:val="002B5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55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55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56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E0ED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8C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rtin@naacc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acc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a-usa.org/CTR/Certification-Ex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37C9-1E70-4C0F-94D9-A7E955BC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NAACCR CTR Exam Readiness Webinar Syllabus</vt:lpstr>
    </vt:vector>
  </TitlesOfParts>
  <Company>NAACCR</Company>
  <LinksUpToDate>false</LinksUpToDate>
  <CharactersWithSpaces>2407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http://support.webex.com/support/support-overview.html?_nfpb=true&amp;_pageLabel=TechnicalSupportHome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NAACCR CTR Exam Readiness Webinar Syllabus</dc:title>
  <dc:creator>svann</dc:creator>
  <cp:lastModifiedBy>Angela Martin</cp:lastModifiedBy>
  <cp:revision>4</cp:revision>
  <cp:lastPrinted>2018-12-13T20:30:00Z</cp:lastPrinted>
  <dcterms:created xsi:type="dcterms:W3CDTF">2019-11-18T15:50:00Z</dcterms:created>
  <dcterms:modified xsi:type="dcterms:W3CDTF">2019-12-06T15:22:00Z</dcterms:modified>
</cp:coreProperties>
</file>