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203ED" w14:textId="1D29EC6D" w:rsidR="00191CA1" w:rsidRDefault="0036277C" w:rsidP="004046E1">
      <w:pPr>
        <w:jc w:val="center"/>
        <w:rPr>
          <w:rFonts w:asciiTheme="minorHAnsi" w:hAnsiTheme="minorHAnsi" w:cstheme="minorHAnsi"/>
          <w:b/>
          <w:sz w:val="22"/>
          <w:szCs w:val="22"/>
        </w:rPr>
      </w:pPr>
      <w:r w:rsidRPr="00C00D12">
        <w:rPr>
          <w:rFonts w:asciiTheme="minorHAnsi" w:hAnsiTheme="minorHAnsi" w:cstheme="minorHAnsi"/>
          <w:b/>
          <w:sz w:val="22"/>
          <w:szCs w:val="22"/>
        </w:rPr>
        <w:t>Research &amp; Data Use (R&amp;DU)</w:t>
      </w:r>
      <w:r w:rsidR="00500B75" w:rsidRPr="00C00D12">
        <w:rPr>
          <w:rFonts w:asciiTheme="minorHAnsi" w:hAnsiTheme="minorHAnsi" w:cstheme="minorHAnsi"/>
          <w:b/>
          <w:sz w:val="22"/>
          <w:szCs w:val="22"/>
        </w:rPr>
        <w:t xml:space="preserve"> </w:t>
      </w:r>
      <w:r w:rsidR="00A75346" w:rsidRPr="00C00D12">
        <w:rPr>
          <w:rFonts w:asciiTheme="minorHAnsi" w:hAnsiTheme="minorHAnsi" w:cstheme="minorHAnsi"/>
          <w:b/>
          <w:sz w:val="22"/>
          <w:szCs w:val="22"/>
        </w:rPr>
        <w:t xml:space="preserve">Steering Committee </w:t>
      </w:r>
    </w:p>
    <w:p w14:paraId="6C5FC05A" w14:textId="304033E8" w:rsidR="004046E1" w:rsidRPr="00C00D12" w:rsidRDefault="004046E1" w:rsidP="004046E1">
      <w:pPr>
        <w:jc w:val="center"/>
        <w:rPr>
          <w:rFonts w:asciiTheme="minorHAnsi" w:hAnsiTheme="minorHAnsi" w:cstheme="minorHAnsi"/>
          <w:b/>
          <w:sz w:val="22"/>
          <w:szCs w:val="22"/>
        </w:rPr>
      </w:pPr>
      <w:r>
        <w:rPr>
          <w:rFonts w:asciiTheme="minorHAnsi" w:hAnsiTheme="minorHAnsi" w:cstheme="minorHAnsi"/>
          <w:b/>
          <w:sz w:val="22"/>
          <w:szCs w:val="22"/>
        </w:rPr>
        <w:t>Team Charter</w:t>
      </w:r>
      <w:bookmarkStart w:id="0" w:name="_GoBack"/>
      <w:bookmarkEnd w:id="0"/>
    </w:p>
    <w:p w14:paraId="631D7323" w14:textId="77777777" w:rsidR="00191CA1" w:rsidRPr="00C00D12" w:rsidRDefault="00191CA1" w:rsidP="00500B75">
      <w:pPr>
        <w:outlineLvl w:val="0"/>
        <w:rPr>
          <w:rFonts w:asciiTheme="minorHAnsi" w:hAnsiTheme="minorHAnsi" w:cstheme="minorHAnsi"/>
          <w:color w:val="FF0000"/>
          <w:sz w:val="22"/>
          <w:szCs w:val="22"/>
        </w:rPr>
      </w:pPr>
    </w:p>
    <w:p w14:paraId="7BD6EFF6" w14:textId="3C6B54DB" w:rsidR="008E219E" w:rsidRPr="00C00D12" w:rsidRDefault="008E219E" w:rsidP="008E219E">
      <w:pPr>
        <w:rPr>
          <w:rFonts w:asciiTheme="minorHAnsi" w:hAnsiTheme="minorHAnsi" w:cstheme="minorHAnsi"/>
          <w:sz w:val="22"/>
          <w:szCs w:val="22"/>
        </w:rPr>
      </w:pPr>
      <w:r w:rsidRPr="00C00D12">
        <w:rPr>
          <w:rFonts w:asciiTheme="minorHAnsi" w:hAnsiTheme="minorHAnsi" w:cstheme="minorHAnsi"/>
          <w:b/>
          <w:sz w:val="22"/>
          <w:szCs w:val="22"/>
        </w:rPr>
        <w:t>Objective:</w:t>
      </w:r>
      <w:r w:rsidRPr="00C00D12">
        <w:rPr>
          <w:rFonts w:asciiTheme="minorHAnsi" w:hAnsiTheme="minorHAnsi" w:cstheme="minorHAnsi"/>
          <w:sz w:val="22"/>
          <w:szCs w:val="22"/>
        </w:rPr>
        <w:t xml:space="preserve">  In partnership with the Board of Directors, the Steering Committee leads the overall planning, implementation, and monitoring of all tasks for the </w:t>
      </w:r>
      <w:r w:rsidR="0036277C" w:rsidRPr="00C00D12">
        <w:rPr>
          <w:rFonts w:asciiTheme="minorHAnsi" w:hAnsiTheme="minorHAnsi" w:cstheme="minorHAnsi"/>
          <w:sz w:val="22"/>
          <w:szCs w:val="22"/>
        </w:rPr>
        <w:t xml:space="preserve">Research &amp; Data Use </w:t>
      </w:r>
      <w:r w:rsidRPr="00C00D12">
        <w:rPr>
          <w:rFonts w:asciiTheme="minorHAnsi" w:hAnsiTheme="minorHAnsi" w:cstheme="minorHAnsi"/>
          <w:sz w:val="22"/>
          <w:szCs w:val="22"/>
        </w:rPr>
        <w:t xml:space="preserve">Priority Area. </w:t>
      </w:r>
    </w:p>
    <w:p w14:paraId="7FC09FEF" w14:textId="6C119965" w:rsidR="008E219E" w:rsidRPr="00C00D12" w:rsidRDefault="008E219E" w:rsidP="00F5023E">
      <w:pPr>
        <w:rPr>
          <w:rFonts w:asciiTheme="minorHAnsi" w:hAnsiTheme="minorHAnsi" w:cstheme="minorHAnsi"/>
          <w:sz w:val="22"/>
          <w:szCs w:val="22"/>
        </w:rPr>
      </w:pPr>
      <w:r w:rsidRPr="00C00D12">
        <w:rPr>
          <w:rFonts w:asciiTheme="minorHAnsi" w:hAnsiTheme="minorHAnsi" w:cstheme="minorHAnsi"/>
          <w:sz w:val="22"/>
          <w:szCs w:val="22"/>
        </w:rPr>
        <w:tab/>
      </w:r>
    </w:p>
    <w:p w14:paraId="1BC47F80" w14:textId="57D9881A" w:rsidR="008E219E" w:rsidRPr="00C00D12" w:rsidRDefault="008E219E" w:rsidP="008E219E">
      <w:pPr>
        <w:rPr>
          <w:rFonts w:asciiTheme="minorHAnsi" w:hAnsiTheme="minorHAnsi" w:cstheme="minorHAnsi"/>
          <w:sz w:val="22"/>
          <w:szCs w:val="22"/>
        </w:rPr>
      </w:pPr>
      <w:r w:rsidRPr="00C00D12">
        <w:rPr>
          <w:rFonts w:asciiTheme="minorHAnsi" w:hAnsiTheme="minorHAnsi" w:cstheme="minorHAnsi"/>
          <w:b/>
          <w:sz w:val="22"/>
          <w:szCs w:val="22"/>
        </w:rPr>
        <w:t>Steering Committee Roles and Responsibilities</w:t>
      </w:r>
      <w:r w:rsidRPr="00C00D12">
        <w:rPr>
          <w:rFonts w:asciiTheme="minorHAnsi" w:hAnsiTheme="minorHAnsi" w:cstheme="minorHAnsi"/>
          <w:sz w:val="22"/>
          <w:szCs w:val="22"/>
        </w:rPr>
        <w:t>:</w:t>
      </w:r>
      <w:r w:rsidRPr="00C00D12">
        <w:rPr>
          <w:rFonts w:asciiTheme="minorHAnsi" w:hAnsiTheme="minorHAnsi" w:cstheme="minorHAnsi"/>
          <w:sz w:val="22"/>
          <w:szCs w:val="22"/>
        </w:rPr>
        <w:tab/>
      </w:r>
    </w:p>
    <w:p w14:paraId="5C5C05B9" w14:textId="04758AEF" w:rsidR="008E219E" w:rsidRPr="00C00D12" w:rsidRDefault="008E219E" w:rsidP="008E219E">
      <w:pPr>
        <w:pStyle w:val="ListParagraph"/>
        <w:numPr>
          <w:ilvl w:val="0"/>
          <w:numId w:val="4"/>
        </w:numPr>
        <w:spacing w:after="0" w:line="240" w:lineRule="auto"/>
        <w:ind w:left="360"/>
        <w:contextualSpacing w:val="0"/>
        <w:rPr>
          <w:rFonts w:asciiTheme="minorHAnsi" w:hAnsiTheme="minorHAnsi" w:cstheme="minorHAnsi"/>
        </w:rPr>
      </w:pPr>
      <w:r w:rsidRPr="00C00D12">
        <w:rPr>
          <w:rFonts w:asciiTheme="minorHAnsi" w:hAnsiTheme="minorHAnsi" w:cstheme="minorHAnsi"/>
        </w:rPr>
        <w:t>Plan and set overall direction for priority area; lead and develop its priority area network; and, ensure that major goals and timelines are achieved through use of work</w:t>
      </w:r>
      <w:r w:rsidR="00DC68D2" w:rsidRPr="00C00D12">
        <w:rPr>
          <w:rFonts w:asciiTheme="minorHAnsi" w:hAnsiTheme="minorHAnsi" w:cstheme="minorHAnsi"/>
        </w:rPr>
        <w:t xml:space="preserve"> </w:t>
      </w:r>
      <w:r w:rsidRPr="00C00D12">
        <w:rPr>
          <w:rFonts w:asciiTheme="minorHAnsi" w:hAnsiTheme="minorHAnsi" w:cstheme="minorHAnsi"/>
        </w:rPr>
        <w:t>groups and task forces.</w:t>
      </w:r>
    </w:p>
    <w:p w14:paraId="51547B33" w14:textId="77777777" w:rsidR="008E219E" w:rsidRPr="00C00D12" w:rsidRDefault="008E219E" w:rsidP="008E219E">
      <w:pPr>
        <w:pStyle w:val="ListParagraph"/>
        <w:numPr>
          <w:ilvl w:val="0"/>
          <w:numId w:val="4"/>
        </w:numPr>
        <w:spacing w:after="0" w:line="240" w:lineRule="auto"/>
        <w:ind w:left="360"/>
        <w:contextualSpacing w:val="0"/>
        <w:rPr>
          <w:rFonts w:asciiTheme="minorHAnsi" w:hAnsiTheme="minorHAnsi" w:cstheme="minorHAnsi"/>
        </w:rPr>
      </w:pPr>
      <w:r w:rsidRPr="00C00D12">
        <w:rPr>
          <w:rFonts w:asciiTheme="minorHAnsi" w:hAnsiTheme="minorHAnsi" w:cstheme="minorHAnsi"/>
        </w:rPr>
        <w:t>Facilitate innovative problem-solving and open communication across multidisciplinary members and groups; encourage relationship building across network; and, serve as sounding board for new ideas and opportunities for growth.</w:t>
      </w:r>
    </w:p>
    <w:p w14:paraId="04CC72E7" w14:textId="77777777" w:rsidR="001B57F7" w:rsidRPr="00C00D12" w:rsidRDefault="008E219E" w:rsidP="008E219E">
      <w:pPr>
        <w:pStyle w:val="ListParagraph"/>
        <w:numPr>
          <w:ilvl w:val="0"/>
          <w:numId w:val="4"/>
        </w:numPr>
        <w:spacing w:after="0" w:line="240" w:lineRule="auto"/>
        <w:ind w:left="360"/>
        <w:contextualSpacing w:val="0"/>
        <w:rPr>
          <w:rFonts w:asciiTheme="minorHAnsi" w:hAnsiTheme="minorHAnsi" w:cstheme="minorHAnsi"/>
        </w:rPr>
      </w:pPr>
      <w:r w:rsidRPr="00C00D12">
        <w:rPr>
          <w:rFonts w:asciiTheme="minorHAnsi" w:hAnsiTheme="minorHAnsi" w:cstheme="minorHAnsi"/>
        </w:rPr>
        <w:t xml:space="preserve">Monitor progress, which may include tracking timelines and creating and implementing evaluation procedures; assess need for changes to </w:t>
      </w:r>
      <w:r w:rsidR="001B57F7" w:rsidRPr="00C00D12">
        <w:rPr>
          <w:rFonts w:asciiTheme="minorHAnsi" w:hAnsiTheme="minorHAnsi" w:cstheme="minorHAnsi"/>
        </w:rPr>
        <w:t>Strategic Management Plan (</w:t>
      </w:r>
      <w:r w:rsidRPr="00C00D12">
        <w:rPr>
          <w:rFonts w:asciiTheme="minorHAnsi" w:hAnsiTheme="minorHAnsi" w:cstheme="minorHAnsi"/>
        </w:rPr>
        <w:t>SMP</w:t>
      </w:r>
      <w:r w:rsidR="001B57F7" w:rsidRPr="00C00D12">
        <w:rPr>
          <w:rFonts w:asciiTheme="minorHAnsi" w:hAnsiTheme="minorHAnsi" w:cstheme="minorHAnsi"/>
        </w:rPr>
        <w:t>)</w:t>
      </w:r>
      <w:r w:rsidRPr="00C00D12">
        <w:rPr>
          <w:rFonts w:asciiTheme="minorHAnsi" w:hAnsiTheme="minorHAnsi" w:cstheme="minorHAnsi"/>
        </w:rPr>
        <w:t xml:space="preserve"> priority area</w:t>
      </w:r>
      <w:r w:rsidR="001B57F7" w:rsidRPr="00C00D12">
        <w:rPr>
          <w:rFonts w:asciiTheme="minorHAnsi" w:hAnsiTheme="minorHAnsi" w:cstheme="minorHAnsi"/>
        </w:rPr>
        <w:t>.</w:t>
      </w:r>
    </w:p>
    <w:p w14:paraId="7AE5C682" w14:textId="5452F71B" w:rsidR="008E219E" w:rsidRPr="00C00D12" w:rsidRDefault="008E219E" w:rsidP="008E219E">
      <w:pPr>
        <w:pStyle w:val="ListParagraph"/>
        <w:numPr>
          <w:ilvl w:val="0"/>
          <w:numId w:val="4"/>
        </w:numPr>
        <w:spacing w:after="0" w:line="240" w:lineRule="auto"/>
        <w:ind w:left="360"/>
        <w:contextualSpacing w:val="0"/>
        <w:rPr>
          <w:rFonts w:asciiTheme="minorHAnsi" w:hAnsiTheme="minorHAnsi" w:cstheme="minorHAnsi"/>
        </w:rPr>
      </w:pPr>
      <w:r w:rsidRPr="00C00D12">
        <w:rPr>
          <w:rFonts w:asciiTheme="minorHAnsi" w:hAnsiTheme="minorHAnsi" w:cstheme="minorHAnsi"/>
          <w:color w:val="000000"/>
        </w:rPr>
        <w:t>Evaluate existing work groups</w:t>
      </w:r>
      <w:r w:rsidR="00171DBB" w:rsidRPr="00C00D12">
        <w:rPr>
          <w:rFonts w:asciiTheme="minorHAnsi" w:hAnsiTheme="minorHAnsi" w:cstheme="minorHAnsi"/>
          <w:color w:val="000000"/>
        </w:rPr>
        <w:t xml:space="preserve"> (WG) </w:t>
      </w:r>
      <w:r w:rsidR="006E50CA" w:rsidRPr="00C00D12">
        <w:rPr>
          <w:rFonts w:asciiTheme="minorHAnsi" w:hAnsiTheme="minorHAnsi" w:cstheme="minorHAnsi"/>
          <w:color w:val="000000"/>
        </w:rPr>
        <w:t>/task forces</w:t>
      </w:r>
      <w:r w:rsidRPr="00C00D12">
        <w:rPr>
          <w:rFonts w:asciiTheme="minorHAnsi" w:hAnsiTheme="minorHAnsi" w:cstheme="minorHAnsi"/>
          <w:color w:val="000000"/>
        </w:rPr>
        <w:t xml:space="preserve"> </w:t>
      </w:r>
      <w:r w:rsidR="00171DBB" w:rsidRPr="00C00D12">
        <w:rPr>
          <w:rFonts w:asciiTheme="minorHAnsi" w:hAnsiTheme="minorHAnsi" w:cstheme="minorHAnsi"/>
          <w:color w:val="000000"/>
        </w:rPr>
        <w:t xml:space="preserve">(TF) </w:t>
      </w:r>
      <w:r w:rsidRPr="00C00D12">
        <w:rPr>
          <w:rFonts w:asciiTheme="minorHAnsi" w:hAnsiTheme="minorHAnsi" w:cstheme="minorHAnsi"/>
          <w:color w:val="000000"/>
        </w:rPr>
        <w:t xml:space="preserve">and their respective activities in relation to the goals/objectives of the </w:t>
      </w:r>
      <w:r w:rsidR="00C222BD" w:rsidRPr="00C00D12">
        <w:rPr>
          <w:rFonts w:asciiTheme="minorHAnsi" w:hAnsiTheme="minorHAnsi" w:cstheme="minorHAnsi"/>
          <w:u w:val="single"/>
        </w:rPr>
        <w:t>R&amp;DU</w:t>
      </w:r>
      <w:r w:rsidR="00BD029B" w:rsidRPr="00C00D12" w:rsidDel="00BD029B">
        <w:rPr>
          <w:rFonts w:asciiTheme="minorHAnsi" w:hAnsiTheme="minorHAnsi" w:cstheme="minorHAnsi"/>
        </w:rPr>
        <w:t xml:space="preserve"> </w:t>
      </w:r>
      <w:r w:rsidRPr="00C00D12">
        <w:rPr>
          <w:rFonts w:asciiTheme="minorHAnsi" w:hAnsiTheme="minorHAnsi" w:cstheme="minorHAnsi"/>
          <w:color w:val="000000"/>
        </w:rPr>
        <w:t xml:space="preserve">Priority Area; determine how new and existing activities will be integrated into a cohesive plan; and, make final recommendations to the Board for approval. </w:t>
      </w:r>
    </w:p>
    <w:p w14:paraId="0DDE9A6F" w14:textId="3A5ED4AF" w:rsidR="004A62CB" w:rsidRPr="00C00D12" w:rsidRDefault="004A62CB" w:rsidP="005968BE">
      <w:pPr>
        <w:pStyle w:val="ListParagraph"/>
        <w:keepNext/>
        <w:keepLines/>
        <w:numPr>
          <w:ilvl w:val="0"/>
          <w:numId w:val="4"/>
        </w:numPr>
        <w:rPr>
          <w:rFonts w:asciiTheme="minorHAnsi" w:hAnsiTheme="minorHAnsi" w:cstheme="minorHAnsi"/>
        </w:rPr>
      </w:pPr>
      <w:r w:rsidRPr="00C00D12">
        <w:rPr>
          <w:rFonts w:asciiTheme="minorHAnsi" w:hAnsiTheme="minorHAnsi" w:cstheme="minorHAnsi"/>
          <w:bCs/>
        </w:rPr>
        <w:t xml:space="preserve">The RDU SC shall collaborate with SC from other Priority Areas to fulfill its objectives, as appropriate. </w:t>
      </w:r>
    </w:p>
    <w:p w14:paraId="5BFD5E7D" w14:textId="77777777" w:rsidR="009A649A" w:rsidRPr="00C00D12" w:rsidRDefault="009A649A" w:rsidP="00BF30DB">
      <w:pPr>
        <w:pStyle w:val="ListParagraph"/>
        <w:spacing w:after="0" w:line="240" w:lineRule="auto"/>
        <w:ind w:left="0"/>
        <w:contextualSpacing w:val="0"/>
        <w:rPr>
          <w:rFonts w:asciiTheme="minorHAnsi" w:hAnsiTheme="minorHAnsi" w:cstheme="minorHAnsi"/>
          <w:color w:val="FF0000"/>
        </w:rPr>
      </w:pPr>
    </w:p>
    <w:p w14:paraId="1E4792E0" w14:textId="30A6A91B" w:rsidR="00C00D12" w:rsidRDefault="003A0B24" w:rsidP="00C00D12">
      <w:pPr>
        <w:pStyle w:val="ListParagraph"/>
        <w:spacing w:after="0" w:line="240" w:lineRule="auto"/>
        <w:ind w:left="0"/>
        <w:contextualSpacing w:val="0"/>
        <w:rPr>
          <w:rFonts w:asciiTheme="minorHAnsi" w:hAnsiTheme="minorHAnsi" w:cstheme="minorHAnsi"/>
          <w:bCs/>
        </w:rPr>
      </w:pPr>
      <w:r w:rsidRPr="00C00D12">
        <w:rPr>
          <w:rFonts w:asciiTheme="minorHAnsi" w:hAnsiTheme="minorHAnsi" w:cstheme="minorHAnsi"/>
          <w:b/>
        </w:rPr>
        <w:t>Research &amp; Data Use</w:t>
      </w:r>
      <w:r w:rsidR="00FE41DB" w:rsidRPr="00C00D12">
        <w:rPr>
          <w:rFonts w:asciiTheme="minorHAnsi" w:hAnsiTheme="minorHAnsi" w:cstheme="minorHAnsi"/>
          <w:b/>
        </w:rPr>
        <w:t xml:space="preserve"> Steering Committee</w:t>
      </w:r>
      <w:r w:rsidR="00446EED" w:rsidRPr="00C00D12" w:rsidDel="00446EED">
        <w:rPr>
          <w:rFonts w:asciiTheme="minorHAnsi" w:hAnsiTheme="minorHAnsi" w:cstheme="minorHAnsi"/>
          <w:b/>
          <w:color w:val="FF0000"/>
        </w:rPr>
        <w:t xml:space="preserve"> </w:t>
      </w:r>
      <w:r w:rsidR="009A649A" w:rsidRPr="00C00D12">
        <w:rPr>
          <w:rFonts w:asciiTheme="minorHAnsi" w:hAnsiTheme="minorHAnsi" w:cstheme="minorHAnsi"/>
          <w:b/>
        </w:rPr>
        <w:t>Roles and Responsibilities:</w:t>
      </w:r>
      <w:r w:rsidR="009A649A" w:rsidRPr="00C00D12">
        <w:rPr>
          <w:rFonts w:asciiTheme="minorHAnsi" w:hAnsiTheme="minorHAnsi" w:cstheme="minorHAnsi"/>
          <w:b/>
          <w:color w:val="FF0000"/>
        </w:rPr>
        <w:t xml:space="preserve"> </w:t>
      </w:r>
    </w:p>
    <w:p w14:paraId="7CF5ECA3" w14:textId="04B24901" w:rsidR="00C00D12" w:rsidRDefault="0016356A" w:rsidP="00C00D12">
      <w:pPr>
        <w:pStyle w:val="ListParagraph"/>
        <w:spacing w:after="0" w:line="240" w:lineRule="auto"/>
        <w:ind w:left="0"/>
        <w:contextualSpacing w:val="0"/>
        <w:rPr>
          <w:rFonts w:asciiTheme="minorHAnsi" w:hAnsiTheme="minorHAnsi" w:cstheme="minorHAnsi"/>
          <w:bCs/>
        </w:rPr>
      </w:pPr>
      <w:r w:rsidRPr="00C00D12">
        <w:rPr>
          <w:rFonts w:asciiTheme="minorHAnsi" w:hAnsiTheme="minorHAnsi" w:cstheme="minorHAnsi"/>
          <w:bCs/>
        </w:rPr>
        <w:t xml:space="preserve">The fundamental value of centralized cancer registries is the high-quality data that allows innovative research, reliable cancer surveillance and improved cancer control. The RDU shall assure promotion and access to central registry data in a </w:t>
      </w:r>
      <w:r w:rsidR="00BD46B7" w:rsidRPr="00C00D12">
        <w:rPr>
          <w:rFonts w:asciiTheme="minorHAnsi" w:hAnsiTheme="minorHAnsi" w:cstheme="minorHAnsi"/>
          <w:bCs/>
        </w:rPr>
        <w:t xml:space="preserve">timely, </w:t>
      </w:r>
      <w:r w:rsidRPr="00C00D12">
        <w:rPr>
          <w:rFonts w:asciiTheme="minorHAnsi" w:hAnsiTheme="minorHAnsi" w:cstheme="minorHAnsi"/>
          <w:bCs/>
        </w:rPr>
        <w:t>systematic and user-friendly way</w:t>
      </w:r>
      <w:r w:rsidR="003A0B24" w:rsidRPr="00C00D12">
        <w:rPr>
          <w:rFonts w:asciiTheme="minorHAnsi" w:hAnsiTheme="minorHAnsi" w:cstheme="minorHAnsi"/>
          <w:bCs/>
        </w:rPr>
        <w:t>.</w:t>
      </w:r>
    </w:p>
    <w:p w14:paraId="078758F1" w14:textId="6676F730" w:rsidR="00BD46B7" w:rsidRPr="00C00D12" w:rsidRDefault="0016356A" w:rsidP="00C00D12">
      <w:pPr>
        <w:pStyle w:val="ListParagraph"/>
        <w:spacing w:after="0" w:line="240" w:lineRule="auto"/>
        <w:ind w:left="0"/>
        <w:contextualSpacing w:val="0"/>
        <w:rPr>
          <w:rFonts w:asciiTheme="minorHAnsi" w:hAnsiTheme="minorHAnsi" w:cstheme="minorHAnsi"/>
          <w:b/>
        </w:rPr>
      </w:pPr>
      <w:r w:rsidRPr="00C00D12">
        <w:rPr>
          <w:rFonts w:asciiTheme="minorHAnsi" w:hAnsiTheme="minorHAnsi" w:cstheme="minorHAnsi"/>
          <w:bCs/>
        </w:rPr>
        <w:t xml:space="preserve">Significant advances in technology and science offer new opportunities and challenges for cancer surveillance. Data analytics and “Big Data” are presenting new ways to analyze both structured and unstructured data to provide new insights and directions in our understanding of cancer. The RDU shall ensure that NAACCR members are apprised of changes to the cancer surveillance landscape and are prepared for the impacts that this may have on </w:t>
      </w:r>
      <w:r w:rsidR="00BD46B7" w:rsidRPr="00C00D12">
        <w:rPr>
          <w:rFonts w:asciiTheme="minorHAnsi" w:hAnsiTheme="minorHAnsi" w:cstheme="minorHAnsi"/>
          <w:bCs/>
        </w:rPr>
        <w:t>data use and analytics.</w:t>
      </w:r>
    </w:p>
    <w:p w14:paraId="66147EF5" w14:textId="6EC574A4" w:rsidR="0016356A" w:rsidRPr="00C00D12" w:rsidRDefault="00BD46B7" w:rsidP="00BD46B7">
      <w:pPr>
        <w:pStyle w:val="ListParagraph"/>
        <w:keepNext/>
        <w:keepLines/>
        <w:numPr>
          <w:ilvl w:val="0"/>
          <w:numId w:val="19"/>
        </w:numPr>
        <w:ind w:left="360"/>
        <w:rPr>
          <w:rFonts w:asciiTheme="minorHAnsi" w:hAnsiTheme="minorHAnsi" w:cstheme="minorHAnsi"/>
          <w:b/>
        </w:rPr>
      </w:pPr>
      <w:r w:rsidRPr="00C00D12">
        <w:rPr>
          <w:rFonts w:asciiTheme="minorHAnsi" w:hAnsiTheme="minorHAnsi" w:cstheme="minorHAnsi"/>
          <w:bCs/>
        </w:rPr>
        <w:t xml:space="preserve">In order to ensure appropriate use of central registry data by NAACCR members and others, RDU shall contribute to improving research capacity and data use capabilities across </w:t>
      </w:r>
      <w:r w:rsidR="004A62CB" w:rsidRPr="00C00D12">
        <w:rPr>
          <w:rFonts w:asciiTheme="minorHAnsi" w:hAnsiTheme="minorHAnsi" w:cstheme="minorHAnsi"/>
          <w:bCs/>
        </w:rPr>
        <w:t>the</w:t>
      </w:r>
      <w:r w:rsidRPr="00C00D12">
        <w:rPr>
          <w:rFonts w:asciiTheme="minorHAnsi" w:hAnsiTheme="minorHAnsi" w:cstheme="minorHAnsi"/>
          <w:bCs/>
        </w:rPr>
        <w:t xml:space="preserve"> cancer surveillance and epidemiology communit</w:t>
      </w:r>
      <w:r w:rsidR="004A62CB" w:rsidRPr="00C00D12">
        <w:rPr>
          <w:rFonts w:asciiTheme="minorHAnsi" w:hAnsiTheme="minorHAnsi" w:cstheme="minorHAnsi"/>
          <w:bCs/>
        </w:rPr>
        <w:t>ies</w:t>
      </w:r>
      <w:r w:rsidRPr="00C00D12">
        <w:rPr>
          <w:rFonts w:asciiTheme="minorHAnsi" w:hAnsiTheme="minorHAnsi" w:cstheme="minorHAnsi"/>
          <w:bCs/>
        </w:rPr>
        <w:t xml:space="preserve">. </w:t>
      </w:r>
    </w:p>
    <w:p w14:paraId="58AB7757" w14:textId="55D6B645" w:rsidR="00063D13" w:rsidRPr="00C00D12" w:rsidRDefault="00BD46B7" w:rsidP="008850D6">
      <w:pPr>
        <w:pStyle w:val="ListParagraph"/>
        <w:keepNext/>
        <w:keepLines/>
        <w:numPr>
          <w:ilvl w:val="0"/>
          <w:numId w:val="19"/>
        </w:numPr>
        <w:ind w:left="360"/>
        <w:rPr>
          <w:rFonts w:asciiTheme="minorHAnsi" w:hAnsiTheme="minorHAnsi" w:cstheme="minorHAnsi"/>
          <w:b/>
        </w:rPr>
      </w:pPr>
      <w:r w:rsidRPr="00C00D12">
        <w:rPr>
          <w:rFonts w:asciiTheme="minorHAnsi" w:hAnsiTheme="minorHAnsi" w:cstheme="minorHAnsi"/>
          <w:bCs/>
        </w:rPr>
        <w:t xml:space="preserve">The purpose of the RDU is to ensure </w:t>
      </w:r>
      <w:r w:rsidR="003A0B24" w:rsidRPr="00C00D12">
        <w:rPr>
          <w:rFonts w:asciiTheme="minorHAnsi" w:hAnsiTheme="minorHAnsi" w:cstheme="minorHAnsi"/>
          <w:bCs/>
        </w:rPr>
        <w:t>that central registries are positioned to make the fullest possible contribution to future</w:t>
      </w:r>
      <w:r w:rsidR="00171DBB" w:rsidRPr="00C00D12">
        <w:rPr>
          <w:rFonts w:asciiTheme="minorHAnsi" w:hAnsiTheme="minorHAnsi" w:cstheme="minorHAnsi"/>
          <w:bCs/>
        </w:rPr>
        <w:t xml:space="preserve"> surveillance and research in epidemiology and</w:t>
      </w:r>
      <w:r w:rsidR="003A0B24" w:rsidRPr="00C00D12">
        <w:rPr>
          <w:rFonts w:asciiTheme="minorHAnsi" w:hAnsiTheme="minorHAnsi" w:cstheme="minorHAnsi"/>
          <w:bCs/>
        </w:rPr>
        <w:t xml:space="preserve"> cancer prevention and control</w:t>
      </w:r>
      <w:r w:rsidR="00285A55" w:rsidRPr="00C00D12">
        <w:rPr>
          <w:rFonts w:asciiTheme="minorHAnsi" w:hAnsiTheme="minorHAnsi" w:cstheme="minorHAnsi"/>
          <w:bCs/>
        </w:rPr>
        <w:t>.</w:t>
      </w:r>
    </w:p>
    <w:p w14:paraId="737606DE" w14:textId="18FB3B08" w:rsidR="008E219E" w:rsidRPr="00C00D12" w:rsidRDefault="008E219E" w:rsidP="00063D13">
      <w:pPr>
        <w:keepNext/>
        <w:keepLines/>
        <w:rPr>
          <w:rFonts w:asciiTheme="minorHAnsi" w:hAnsiTheme="minorHAnsi" w:cstheme="minorHAnsi"/>
          <w:b/>
          <w:sz w:val="22"/>
          <w:szCs w:val="22"/>
        </w:rPr>
      </w:pPr>
      <w:r w:rsidRPr="00C00D12">
        <w:rPr>
          <w:rFonts w:asciiTheme="minorHAnsi" w:hAnsiTheme="minorHAnsi" w:cstheme="minorHAnsi"/>
          <w:b/>
          <w:sz w:val="22"/>
          <w:szCs w:val="22"/>
        </w:rPr>
        <w:t>Membership:</w:t>
      </w:r>
    </w:p>
    <w:p w14:paraId="28BF393E" w14:textId="48D0BC6B" w:rsidR="00063D13" w:rsidRPr="00C00D12" w:rsidRDefault="0016356A" w:rsidP="00285A55">
      <w:pPr>
        <w:pStyle w:val="ListParagraph"/>
        <w:numPr>
          <w:ilvl w:val="0"/>
          <w:numId w:val="5"/>
        </w:numPr>
        <w:outlineLvl w:val="3"/>
        <w:rPr>
          <w:rFonts w:asciiTheme="minorHAnsi" w:hAnsiTheme="minorHAnsi" w:cstheme="minorHAnsi"/>
        </w:rPr>
      </w:pPr>
      <w:r w:rsidRPr="00C00D12">
        <w:rPr>
          <w:rFonts w:asciiTheme="minorHAnsi" w:hAnsiTheme="minorHAnsi" w:cstheme="minorHAnsi"/>
        </w:rPr>
        <w:t>NAACCR members</w:t>
      </w:r>
      <w:r w:rsidR="00063D13" w:rsidRPr="00C00D12">
        <w:rPr>
          <w:rFonts w:asciiTheme="minorHAnsi" w:hAnsiTheme="minorHAnsi" w:cstheme="minorHAnsi"/>
        </w:rPr>
        <w:t xml:space="preserve"> </w:t>
      </w:r>
      <w:r w:rsidR="00EA3794" w:rsidRPr="00C00D12">
        <w:rPr>
          <w:rFonts w:asciiTheme="minorHAnsi" w:hAnsiTheme="minorHAnsi" w:cstheme="minorHAnsi"/>
        </w:rPr>
        <w:t>with substantial experience in the priority area are encouraged to serve as Steering Committee Members through an open call for application</w:t>
      </w:r>
      <w:r w:rsidR="00285A55" w:rsidRPr="00C00D12">
        <w:rPr>
          <w:rFonts w:asciiTheme="minorHAnsi" w:hAnsiTheme="minorHAnsi" w:cstheme="minorHAnsi"/>
        </w:rPr>
        <w:t xml:space="preserve">s. </w:t>
      </w:r>
      <w:r w:rsidR="00EA3794" w:rsidRPr="00C00D12">
        <w:rPr>
          <w:rFonts w:asciiTheme="minorHAnsi" w:hAnsiTheme="minorHAnsi" w:cstheme="minorHAnsi"/>
        </w:rPr>
        <w:t>Applications will be reviewed</w:t>
      </w:r>
      <w:r w:rsidR="00063D13" w:rsidRPr="00C00D12">
        <w:rPr>
          <w:rFonts w:asciiTheme="minorHAnsi" w:hAnsiTheme="minorHAnsi" w:cstheme="minorHAnsi"/>
        </w:rPr>
        <w:t xml:space="preserve"> and chairs w</w:t>
      </w:r>
      <w:r w:rsidR="00EA3794" w:rsidRPr="00C00D12">
        <w:rPr>
          <w:rFonts w:asciiTheme="minorHAnsi" w:hAnsiTheme="minorHAnsi" w:cstheme="minorHAnsi"/>
        </w:rPr>
        <w:t xml:space="preserve">ill be appointed by the </w:t>
      </w:r>
      <w:r w:rsidR="00285A55" w:rsidRPr="00C00D12">
        <w:rPr>
          <w:rFonts w:asciiTheme="minorHAnsi" w:hAnsiTheme="minorHAnsi" w:cstheme="minorHAnsi"/>
        </w:rPr>
        <w:t>Board</w:t>
      </w:r>
      <w:r w:rsidR="00EA3794" w:rsidRPr="00C00D12">
        <w:rPr>
          <w:rFonts w:asciiTheme="minorHAnsi" w:hAnsiTheme="minorHAnsi" w:cstheme="minorHAnsi"/>
        </w:rPr>
        <w:t>.</w:t>
      </w:r>
    </w:p>
    <w:p w14:paraId="7785DF8B" w14:textId="77777777" w:rsidR="00171DBB" w:rsidRPr="00C00D12" w:rsidRDefault="00EA3794" w:rsidP="00171DBB">
      <w:pPr>
        <w:pStyle w:val="ListParagraph"/>
        <w:numPr>
          <w:ilvl w:val="0"/>
          <w:numId w:val="5"/>
        </w:numPr>
        <w:outlineLvl w:val="3"/>
        <w:rPr>
          <w:rFonts w:asciiTheme="minorHAnsi" w:hAnsiTheme="minorHAnsi" w:cstheme="minorHAnsi"/>
        </w:rPr>
      </w:pPr>
      <w:r w:rsidRPr="00C00D12">
        <w:rPr>
          <w:rFonts w:asciiTheme="minorHAnsi" w:hAnsiTheme="minorHAnsi" w:cstheme="minorHAnsi"/>
        </w:rPr>
        <w:t xml:space="preserve"> Steering Committee Members may also be appointed at the discretion of the Chair(s). </w:t>
      </w:r>
    </w:p>
    <w:p w14:paraId="29EE633D" w14:textId="77777777" w:rsidR="00171DBB" w:rsidRPr="00C00D12" w:rsidRDefault="008E219E" w:rsidP="00171DBB">
      <w:pPr>
        <w:pStyle w:val="ListParagraph"/>
        <w:numPr>
          <w:ilvl w:val="0"/>
          <w:numId w:val="5"/>
        </w:numPr>
        <w:outlineLvl w:val="3"/>
        <w:rPr>
          <w:rFonts w:asciiTheme="minorHAnsi" w:hAnsiTheme="minorHAnsi" w:cstheme="minorHAnsi"/>
        </w:rPr>
      </w:pPr>
      <w:r w:rsidRPr="00C00D12">
        <w:rPr>
          <w:rFonts w:asciiTheme="minorHAnsi" w:hAnsiTheme="minorHAnsi" w:cstheme="minorHAnsi"/>
        </w:rPr>
        <w:lastRenderedPageBreak/>
        <w:t>M</w:t>
      </w:r>
      <w:r w:rsidR="00285A55" w:rsidRPr="00C00D12">
        <w:rPr>
          <w:rFonts w:asciiTheme="minorHAnsi" w:hAnsiTheme="minorHAnsi" w:cstheme="minorHAnsi"/>
        </w:rPr>
        <w:t>embers are asked to serve a two-</w:t>
      </w:r>
      <w:r w:rsidRPr="00C00D12">
        <w:rPr>
          <w:rFonts w:asciiTheme="minorHAnsi" w:hAnsiTheme="minorHAnsi" w:cstheme="minorHAnsi"/>
        </w:rPr>
        <w:t xml:space="preserve">year term with an option to serve an additional </w:t>
      </w:r>
      <w:proofErr w:type="gramStart"/>
      <w:r w:rsidRPr="00C00D12">
        <w:rPr>
          <w:rFonts w:asciiTheme="minorHAnsi" w:hAnsiTheme="minorHAnsi" w:cstheme="minorHAnsi"/>
        </w:rPr>
        <w:t>two year</w:t>
      </w:r>
      <w:proofErr w:type="gramEnd"/>
      <w:r w:rsidRPr="00C00D12">
        <w:rPr>
          <w:rFonts w:asciiTheme="minorHAnsi" w:hAnsiTheme="minorHAnsi" w:cstheme="minorHAnsi"/>
        </w:rPr>
        <w:t xml:space="preserve"> term. For the first appointments only, terms may alternate between 1 and 2 years to assure committee transition. </w:t>
      </w:r>
    </w:p>
    <w:p w14:paraId="1E25F14C" w14:textId="1CBA9D9E" w:rsidR="00C00D12" w:rsidRPr="00C00D12" w:rsidRDefault="008E219E" w:rsidP="00C00D12">
      <w:pPr>
        <w:pStyle w:val="ListParagraph"/>
        <w:numPr>
          <w:ilvl w:val="0"/>
          <w:numId w:val="5"/>
        </w:numPr>
        <w:outlineLvl w:val="3"/>
        <w:rPr>
          <w:rFonts w:asciiTheme="minorHAnsi" w:hAnsiTheme="minorHAnsi" w:cstheme="minorHAnsi"/>
        </w:rPr>
      </w:pPr>
      <w:r w:rsidRPr="00C00D12">
        <w:rPr>
          <w:rFonts w:asciiTheme="minorHAnsi" w:hAnsiTheme="minorHAnsi" w:cstheme="minorHAnsi"/>
        </w:rPr>
        <w:t xml:space="preserve">All members except for Board Liaison and NAACCR staff will be entitled to vote. </w:t>
      </w:r>
    </w:p>
    <w:p w14:paraId="7366CDDC" w14:textId="060C3A51" w:rsidR="00C04049" w:rsidRPr="00C00D12" w:rsidRDefault="00C04049" w:rsidP="00C00D12">
      <w:pPr>
        <w:pStyle w:val="ListParagraph"/>
        <w:numPr>
          <w:ilvl w:val="0"/>
          <w:numId w:val="5"/>
        </w:numPr>
        <w:outlineLvl w:val="3"/>
        <w:rPr>
          <w:rFonts w:asciiTheme="minorHAnsi" w:hAnsiTheme="minorHAnsi" w:cstheme="minorHAnsi"/>
        </w:rPr>
      </w:pPr>
      <w:r w:rsidRPr="00C00D12">
        <w:rPr>
          <w:rFonts w:asciiTheme="minorHAnsi" w:hAnsiTheme="minorHAnsi" w:cstheme="minorHAnsi"/>
          <w:color w:val="000000"/>
        </w:rPr>
        <w:t xml:space="preserve">The </w:t>
      </w:r>
      <w:r w:rsidRPr="00C00D12">
        <w:rPr>
          <w:rFonts w:asciiTheme="minorHAnsi" w:hAnsiTheme="minorHAnsi" w:cstheme="minorHAnsi"/>
          <w:iCs/>
          <w:color w:val="000000"/>
        </w:rPr>
        <w:t>R&amp;DU Steering Committee</w:t>
      </w:r>
      <w:r w:rsidRPr="00C00D12">
        <w:rPr>
          <w:rFonts w:asciiTheme="minorHAnsi" w:hAnsiTheme="minorHAnsi" w:cstheme="minorHAnsi"/>
          <w:color w:val="000000"/>
        </w:rPr>
        <w:t xml:space="preserve"> will consist of </w:t>
      </w:r>
      <w:r w:rsidR="00285A55" w:rsidRPr="00C00D12">
        <w:rPr>
          <w:rFonts w:asciiTheme="minorHAnsi" w:hAnsiTheme="minorHAnsi" w:cstheme="minorHAnsi"/>
          <w:color w:val="000000"/>
        </w:rPr>
        <w:t>approximat</w:t>
      </w:r>
      <w:r w:rsidR="00171DBB" w:rsidRPr="00C00D12">
        <w:rPr>
          <w:rFonts w:asciiTheme="minorHAnsi" w:hAnsiTheme="minorHAnsi" w:cstheme="minorHAnsi"/>
          <w:color w:val="000000"/>
        </w:rPr>
        <w:t>el</w:t>
      </w:r>
      <w:r w:rsidR="00285A55" w:rsidRPr="00C00D12">
        <w:rPr>
          <w:rFonts w:asciiTheme="minorHAnsi" w:hAnsiTheme="minorHAnsi" w:cstheme="minorHAnsi"/>
          <w:color w:val="000000"/>
        </w:rPr>
        <w:t>y</w:t>
      </w:r>
      <w:r w:rsidR="00560A9A" w:rsidRPr="00C00D12">
        <w:rPr>
          <w:rFonts w:asciiTheme="minorHAnsi" w:hAnsiTheme="minorHAnsi" w:cstheme="minorHAnsi"/>
          <w:color w:val="000000"/>
        </w:rPr>
        <w:t xml:space="preserve"> 10</w:t>
      </w:r>
      <w:r w:rsidRPr="00C00D12">
        <w:rPr>
          <w:rFonts w:asciiTheme="minorHAnsi" w:hAnsiTheme="minorHAnsi" w:cstheme="minorHAnsi"/>
          <w:color w:val="000000"/>
        </w:rPr>
        <w:t xml:space="preserve"> members, including but not limited to</w:t>
      </w:r>
      <w:r w:rsidR="00456378" w:rsidRPr="00C00D12">
        <w:rPr>
          <w:rFonts w:asciiTheme="minorHAnsi" w:hAnsiTheme="minorHAnsi" w:cstheme="minorHAnsi"/>
          <w:color w:val="000000"/>
        </w:rPr>
        <w:t xml:space="preserve"> </w:t>
      </w:r>
      <w:r w:rsidR="00891855" w:rsidRPr="00C00D12">
        <w:rPr>
          <w:rFonts w:asciiTheme="minorHAnsi" w:hAnsiTheme="minorHAnsi" w:cstheme="minorHAnsi"/>
          <w:color w:val="000000"/>
        </w:rPr>
        <w:t xml:space="preserve">1-2 </w:t>
      </w:r>
      <w:r w:rsidRPr="00C00D12">
        <w:rPr>
          <w:rFonts w:asciiTheme="minorHAnsi" w:hAnsiTheme="minorHAnsi" w:cstheme="minorHAnsi"/>
          <w:color w:val="000000"/>
        </w:rPr>
        <w:t>members from the following participating organizations</w:t>
      </w:r>
      <w:r w:rsidR="00171DBB" w:rsidRPr="00C00D12">
        <w:rPr>
          <w:rFonts w:asciiTheme="minorHAnsi" w:hAnsiTheme="minorHAnsi" w:cstheme="minorHAnsi"/>
          <w:color w:val="000000"/>
        </w:rPr>
        <w:t>*</w:t>
      </w:r>
      <w:r w:rsidRPr="00C00D12">
        <w:rPr>
          <w:rFonts w:asciiTheme="minorHAnsi" w:hAnsiTheme="minorHAnsi" w:cstheme="minorHAnsi"/>
          <w:color w:val="000000"/>
        </w:rPr>
        <w:t>:</w:t>
      </w:r>
    </w:p>
    <w:p w14:paraId="49F455A0" w14:textId="77777777" w:rsidR="00C04049" w:rsidRPr="00C00D12" w:rsidRDefault="00C04049" w:rsidP="00C04049">
      <w:pPr>
        <w:pStyle w:val="ListParagraph"/>
        <w:numPr>
          <w:ilvl w:val="1"/>
          <w:numId w:val="20"/>
        </w:numPr>
        <w:ind w:left="720"/>
        <w:rPr>
          <w:rFonts w:asciiTheme="minorHAnsi" w:hAnsiTheme="minorHAnsi" w:cstheme="minorHAnsi"/>
          <w:color w:val="000000"/>
        </w:rPr>
      </w:pPr>
      <w:r w:rsidRPr="00C00D12">
        <w:rPr>
          <w:rFonts w:asciiTheme="minorHAnsi" w:hAnsiTheme="minorHAnsi" w:cstheme="minorHAnsi"/>
          <w:color w:val="000000"/>
        </w:rPr>
        <w:t>Canadian Council of Cancer Registries (CCCR)</w:t>
      </w:r>
    </w:p>
    <w:p w14:paraId="3D85B9C3" w14:textId="77777777" w:rsidR="00C04049" w:rsidRPr="00C00D12" w:rsidRDefault="00C04049" w:rsidP="00C04049">
      <w:pPr>
        <w:pStyle w:val="ListParagraph"/>
        <w:numPr>
          <w:ilvl w:val="1"/>
          <w:numId w:val="20"/>
        </w:numPr>
        <w:ind w:left="720"/>
        <w:rPr>
          <w:rFonts w:asciiTheme="minorHAnsi" w:hAnsiTheme="minorHAnsi" w:cstheme="minorHAnsi"/>
          <w:color w:val="000000"/>
        </w:rPr>
      </w:pPr>
      <w:r w:rsidRPr="00C00D12">
        <w:rPr>
          <w:rFonts w:asciiTheme="minorHAnsi" w:hAnsiTheme="minorHAnsi" w:cstheme="minorHAnsi"/>
          <w:color w:val="000000"/>
        </w:rPr>
        <w:t>Centers for Disease Control and Prevention (CDC)</w:t>
      </w:r>
    </w:p>
    <w:p w14:paraId="7AF896AF" w14:textId="58FCE7A7" w:rsidR="00456378" w:rsidRPr="00C00D12" w:rsidRDefault="00C04049" w:rsidP="00F5023E">
      <w:pPr>
        <w:pStyle w:val="ListParagraph"/>
        <w:numPr>
          <w:ilvl w:val="1"/>
          <w:numId w:val="20"/>
        </w:numPr>
        <w:ind w:left="720"/>
        <w:rPr>
          <w:rFonts w:asciiTheme="minorHAnsi" w:hAnsiTheme="minorHAnsi" w:cstheme="minorHAnsi"/>
          <w:color w:val="000000"/>
        </w:rPr>
      </w:pPr>
      <w:r w:rsidRPr="00C00D12">
        <w:rPr>
          <w:rFonts w:asciiTheme="minorHAnsi" w:hAnsiTheme="minorHAnsi" w:cstheme="minorHAnsi"/>
          <w:color w:val="000000"/>
        </w:rPr>
        <w:t>National Cancer Institute (NCI)</w:t>
      </w:r>
    </w:p>
    <w:p w14:paraId="2875D403" w14:textId="548CD509" w:rsidR="00063D13" w:rsidRPr="00C00D12" w:rsidRDefault="00171DBB" w:rsidP="00C00D12">
      <w:pPr>
        <w:ind w:left="720"/>
        <w:rPr>
          <w:rFonts w:asciiTheme="minorHAnsi" w:hAnsiTheme="minorHAnsi" w:cstheme="minorHAnsi"/>
          <w:i/>
          <w:color w:val="000000"/>
          <w:sz w:val="22"/>
          <w:szCs w:val="22"/>
        </w:rPr>
      </w:pPr>
      <w:r w:rsidRPr="00C00D12">
        <w:rPr>
          <w:rFonts w:asciiTheme="minorHAnsi" w:hAnsiTheme="minorHAnsi" w:cstheme="minorHAnsi"/>
          <w:sz w:val="22"/>
          <w:szCs w:val="22"/>
        </w:rPr>
        <w:t>*</w:t>
      </w:r>
      <w:r w:rsidR="00C04049" w:rsidRPr="00C00D12">
        <w:rPr>
          <w:rFonts w:asciiTheme="minorHAnsi" w:hAnsiTheme="minorHAnsi" w:cstheme="minorHAnsi"/>
          <w:i/>
          <w:sz w:val="22"/>
          <w:szCs w:val="22"/>
        </w:rPr>
        <w:t>Each of the par</w:t>
      </w:r>
      <w:r w:rsidR="00285A55" w:rsidRPr="00C00D12">
        <w:rPr>
          <w:rFonts w:asciiTheme="minorHAnsi" w:hAnsiTheme="minorHAnsi" w:cstheme="minorHAnsi"/>
          <w:i/>
          <w:sz w:val="22"/>
          <w:szCs w:val="22"/>
        </w:rPr>
        <w:t xml:space="preserve">ticipating organizations </w:t>
      </w:r>
      <w:r w:rsidR="00C04049" w:rsidRPr="00C00D12">
        <w:rPr>
          <w:rFonts w:asciiTheme="minorHAnsi" w:hAnsiTheme="minorHAnsi" w:cstheme="minorHAnsi"/>
          <w:i/>
          <w:sz w:val="22"/>
          <w:szCs w:val="22"/>
        </w:rPr>
        <w:t xml:space="preserve">(CCCR, CDC, NCI) will select their own </w:t>
      </w:r>
      <w:r w:rsidR="00C04049" w:rsidRPr="00C00D12">
        <w:rPr>
          <w:rFonts w:asciiTheme="minorHAnsi" w:hAnsiTheme="minorHAnsi" w:cstheme="minorHAnsi"/>
          <w:i/>
          <w:color w:val="000000"/>
          <w:sz w:val="22"/>
          <w:szCs w:val="22"/>
        </w:rPr>
        <w:t xml:space="preserve">representative. Representatives should have an appropriate level of expertise and authority that allows them to advance the work of the R&amp;DU Steering Committee. </w:t>
      </w:r>
    </w:p>
    <w:p w14:paraId="2689FC9C" w14:textId="04FBDBB6" w:rsidR="008E219E" w:rsidRPr="00C00D12" w:rsidRDefault="008E219E" w:rsidP="008E219E">
      <w:pPr>
        <w:pStyle w:val="Heading2"/>
        <w:spacing w:before="0" w:after="0"/>
        <w:rPr>
          <w:rFonts w:asciiTheme="minorHAnsi" w:hAnsiTheme="minorHAnsi" w:cstheme="minorHAnsi"/>
          <w:i w:val="0"/>
          <w:sz w:val="22"/>
          <w:szCs w:val="22"/>
        </w:rPr>
      </w:pPr>
      <w:r w:rsidRPr="00C00D12">
        <w:rPr>
          <w:rFonts w:asciiTheme="minorHAnsi" w:hAnsiTheme="minorHAnsi" w:cstheme="minorHAnsi"/>
          <w:i w:val="0"/>
          <w:sz w:val="22"/>
          <w:szCs w:val="22"/>
        </w:rPr>
        <w:t>Meetings:</w:t>
      </w:r>
    </w:p>
    <w:p w14:paraId="3D618E70" w14:textId="605F18DC" w:rsidR="00063D13" w:rsidRPr="00C00D12" w:rsidRDefault="00063D13" w:rsidP="009C294D">
      <w:pPr>
        <w:pStyle w:val="ListParagraph"/>
        <w:numPr>
          <w:ilvl w:val="0"/>
          <w:numId w:val="20"/>
        </w:numPr>
        <w:ind w:left="360"/>
        <w:rPr>
          <w:rFonts w:asciiTheme="minorHAnsi" w:hAnsiTheme="minorHAnsi" w:cstheme="minorHAnsi"/>
        </w:rPr>
      </w:pPr>
      <w:r w:rsidRPr="00C00D12">
        <w:rPr>
          <w:rFonts w:asciiTheme="minorHAnsi" w:hAnsiTheme="minorHAnsi" w:cstheme="minorHAnsi"/>
        </w:rPr>
        <w:t xml:space="preserve">Once per month or as required. </w:t>
      </w:r>
    </w:p>
    <w:p w14:paraId="42D79919" w14:textId="372263F5" w:rsidR="009C294D" w:rsidRPr="00C00D12" w:rsidRDefault="00456378" w:rsidP="009C294D">
      <w:pPr>
        <w:pStyle w:val="ListParagraph"/>
        <w:numPr>
          <w:ilvl w:val="0"/>
          <w:numId w:val="20"/>
        </w:numPr>
        <w:ind w:left="360"/>
        <w:rPr>
          <w:rFonts w:asciiTheme="minorHAnsi" w:hAnsiTheme="minorHAnsi" w:cstheme="minorHAnsi"/>
        </w:rPr>
      </w:pPr>
      <w:r w:rsidRPr="00C00D12">
        <w:rPr>
          <w:rFonts w:asciiTheme="minorHAnsi" w:hAnsiTheme="minorHAnsi" w:cstheme="minorHAnsi"/>
        </w:rPr>
        <w:t>Steering Committee Members</w:t>
      </w:r>
      <w:r w:rsidR="00891855" w:rsidRPr="00C00D12">
        <w:rPr>
          <w:rFonts w:asciiTheme="minorHAnsi" w:hAnsiTheme="minorHAnsi" w:cstheme="minorHAnsi"/>
        </w:rPr>
        <w:t>,</w:t>
      </w:r>
      <w:r w:rsidRPr="00C00D12">
        <w:rPr>
          <w:rFonts w:asciiTheme="minorHAnsi" w:hAnsiTheme="minorHAnsi" w:cstheme="minorHAnsi"/>
        </w:rPr>
        <w:t xml:space="preserve"> or their designees</w:t>
      </w:r>
      <w:r w:rsidR="00891855" w:rsidRPr="00C00D12">
        <w:rPr>
          <w:rFonts w:asciiTheme="minorHAnsi" w:hAnsiTheme="minorHAnsi" w:cstheme="minorHAnsi"/>
        </w:rPr>
        <w:t>,</w:t>
      </w:r>
      <w:r w:rsidRPr="00C00D12">
        <w:rPr>
          <w:rFonts w:asciiTheme="minorHAnsi" w:hAnsiTheme="minorHAnsi" w:cstheme="minorHAnsi"/>
        </w:rPr>
        <w:t xml:space="preserve"> are expected to attend all </w:t>
      </w:r>
      <w:r w:rsidR="00891855" w:rsidRPr="00C00D12">
        <w:rPr>
          <w:rFonts w:asciiTheme="minorHAnsi" w:hAnsiTheme="minorHAnsi" w:cstheme="minorHAnsi"/>
        </w:rPr>
        <w:t>scheduled</w:t>
      </w:r>
      <w:r w:rsidRPr="00C00D12">
        <w:rPr>
          <w:rFonts w:asciiTheme="minorHAnsi" w:hAnsiTheme="minorHAnsi" w:cstheme="minorHAnsi"/>
        </w:rPr>
        <w:t xml:space="preserve"> conference calls unless with an excused absence from </w:t>
      </w:r>
      <w:r w:rsidR="00D8734B" w:rsidRPr="00C00D12">
        <w:rPr>
          <w:rFonts w:asciiTheme="minorHAnsi" w:hAnsiTheme="minorHAnsi" w:cstheme="minorHAnsi"/>
        </w:rPr>
        <w:t xml:space="preserve">one of </w:t>
      </w:r>
      <w:r w:rsidRPr="00C00D12">
        <w:rPr>
          <w:rFonts w:asciiTheme="minorHAnsi" w:hAnsiTheme="minorHAnsi" w:cstheme="minorHAnsi"/>
        </w:rPr>
        <w:t xml:space="preserve">the </w:t>
      </w:r>
      <w:r w:rsidR="00D8734B" w:rsidRPr="00C00D12">
        <w:rPr>
          <w:rFonts w:asciiTheme="minorHAnsi" w:hAnsiTheme="minorHAnsi" w:cstheme="minorHAnsi"/>
        </w:rPr>
        <w:t>C</w:t>
      </w:r>
      <w:r w:rsidRPr="00C00D12">
        <w:rPr>
          <w:rFonts w:asciiTheme="minorHAnsi" w:hAnsiTheme="minorHAnsi" w:cstheme="minorHAnsi"/>
        </w:rPr>
        <w:t>hair</w:t>
      </w:r>
      <w:r w:rsidR="00D8734B" w:rsidRPr="00C00D12">
        <w:rPr>
          <w:rFonts w:asciiTheme="minorHAnsi" w:hAnsiTheme="minorHAnsi" w:cstheme="minorHAnsi"/>
        </w:rPr>
        <w:t>(</w:t>
      </w:r>
      <w:r w:rsidRPr="00C00D12">
        <w:rPr>
          <w:rFonts w:asciiTheme="minorHAnsi" w:hAnsiTheme="minorHAnsi" w:cstheme="minorHAnsi"/>
        </w:rPr>
        <w:t>s</w:t>
      </w:r>
      <w:r w:rsidR="00D8734B" w:rsidRPr="00C00D12">
        <w:rPr>
          <w:rFonts w:asciiTheme="minorHAnsi" w:hAnsiTheme="minorHAnsi" w:cstheme="minorHAnsi"/>
        </w:rPr>
        <w:t>)</w:t>
      </w:r>
      <w:r w:rsidRPr="00C00D12">
        <w:rPr>
          <w:rFonts w:asciiTheme="minorHAnsi" w:hAnsiTheme="minorHAnsi" w:cstheme="minorHAnsi"/>
        </w:rPr>
        <w:t xml:space="preserve">. </w:t>
      </w:r>
    </w:p>
    <w:p w14:paraId="1271577D" w14:textId="77777777" w:rsidR="008E219E" w:rsidRPr="00C00D12" w:rsidRDefault="008E219E" w:rsidP="008E219E">
      <w:pPr>
        <w:ind w:left="1440" w:hanging="1440"/>
        <w:rPr>
          <w:rFonts w:asciiTheme="minorHAnsi" w:hAnsiTheme="minorHAnsi" w:cstheme="minorHAnsi"/>
          <w:b/>
          <w:sz w:val="22"/>
          <w:szCs w:val="22"/>
        </w:rPr>
      </w:pPr>
      <w:r w:rsidRPr="00C00D12">
        <w:rPr>
          <w:rFonts w:asciiTheme="minorHAnsi" w:hAnsiTheme="minorHAnsi" w:cstheme="minorHAnsi"/>
          <w:b/>
          <w:sz w:val="22"/>
          <w:szCs w:val="22"/>
        </w:rPr>
        <w:t>Report:</w:t>
      </w:r>
      <w:r w:rsidRPr="00C00D12">
        <w:rPr>
          <w:rFonts w:asciiTheme="minorHAnsi" w:hAnsiTheme="minorHAnsi" w:cstheme="minorHAnsi"/>
          <w:b/>
          <w:sz w:val="22"/>
          <w:szCs w:val="22"/>
        </w:rPr>
        <w:tab/>
      </w:r>
    </w:p>
    <w:p w14:paraId="595EA8C2" w14:textId="44465C02" w:rsidR="002F6F50" w:rsidRPr="00C00D12" w:rsidRDefault="008E219E" w:rsidP="009C294D">
      <w:pPr>
        <w:pStyle w:val="Heading3"/>
        <w:spacing w:before="0" w:after="0"/>
        <w:rPr>
          <w:rFonts w:asciiTheme="minorHAnsi" w:hAnsiTheme="minorHAnsi" w:cstheme="minorHAnsi"/>
          <w:sz w:val="22"/>
          <w:szCs w:val="22"/>
        </w:rPr>
      </w:pPr>
      <w:r w:rsidRPr="00C00D12">
        <w:rPr>
          <w:rFonts w:asciiTheme="minorHAnsi" w:hAnsiTheme="minorHAnsi" w:cstheme="minorHAnsi"/>
          <w:b w:val="0"/>
          <w:sz w:val="22"/>
          <w:szCs w:val="22"/>
        </w:rPr>
        <w:t>The Steering Committee Chair</w:t>
      </w:r>
      <w:r w:rsidR="00D8734B" w:rsidRPr="00C00D12">
        <w:rPr>
          <w:rFonts w:asciiTheme="minorHAnsi" w:hAnsiTheme="minorHAnsi" w:cstheme="minorHAnsi"/>
          <w:b w:val="0"/>
          <w:sz w:val="22"/>
          <w:szCs w:val="22"/>
        </w:rPr>
        <w:t>(s)</w:t>
      </w:r>
      <w:r w:rsidRPr="00C00D12">
        <w:rPr>
          <w:rFonts w:asciiTheme="minorHAnsi" w:hAnsiTheme="minorHAnsi" w:cstheme="minorHAnsi"/>
          <w:b w:val="0"/>
          <w:sz w:val="22"/>
          <w:szCs w:val="22"/>
        </w:rPr>
        <w:t xml:space="preserve"> and Board Liaisons will be responsible for keeping the Board of Directors informed concerning priorities, progress, and evaluation of priority area matters. The </w:t>
      </w:r>
      <w:r w:rsidR="00D8734B" w:rsidRPr="00C00D12">
        <w:rPr>
          <w:rFonts w:asciiTheme="minorHAnsi" w:hAnsiTheme="minorHAnsi" w:cstheme="minorHAnsi"/>
          <w:b w:val="0"/>
          <w:sz w:val="22"/>
          <w:szCs w:val="22"/>
        </w:rPr>
        <w:t xml:space="preserve">R&amp;DU Steering Committee </w:t>
      </w:r>
      <w:r w:rsidRPr="00C00D12">
        <w:rPr>
          <w:rFonts w:asciiTheme="minorHAnsi" w:hAnsiTheme="minorHAnsi" w:cstheme="minorHAnsi"/>
          <w:b w:val="0"/>
          <w:sz w:val="22"/>
          <w:szCs w:val="22"/>
        </w:rPr>
        <w:t>will complete annual report requirements for the membership prior to the Annual Conference</w:t>
      </w:r>
      <w:r w:rsidR="009C294D" w:rsidRPr="00C00D12">
        <w:rPr>
          <w:rFonts w:asciiTheme="minorHAnsi" w:hAnsiTheme="minorHAnsi" w:cstheme="minorHAnsi"/>
          <w:sz w:val="22"/>
          <w:szCs w:val="22"/>
        </w:rPr>
        <w:t>.</w:t>
      </w:r>
    </w:p>
    <w:p w14:paraId="43A785E4" w14:textId="77777777" w:rsidR="00456378" w:rsidRPr="00C00D12" w:rsidRDefault="00456378" w:rsidP="00456378">
      <w:pPr>
        <w:rPr>
          <w:rFonts w:asciiTheme="minorHAnsi" w:hAnsiTheme="minorHAnsi" w:cstheme="minorHAnsi"/>
          <w:b/>
          <w:sz w:val="22"/>
          <w:szCs w:val="22"/>
        </w:rPr>
      </w:pPr>
    </w:p>
    <w:p w14:paraId="5BAFC19B" w14:textId="03FC05C2" w:rsidR="00456378" w:rsidRPr="00C00D12" w:rsidRDefault="00456378" w:rsidP="00456378">
      <w:pPr>
        <w:rPr>
          <w:rFonts w:asciiTheme="minorHAnsi" w:hAnsiTheme="minorHAnsi" w:cstheme="minorHAnsi"/>
          <w:b/>
          <w:sz w:val="22"/>
          <w:szCs w:val="22"/>
        </w:rPr>
      </w:pPr>
      <w:r w:rsidRPr="00C00D12">
        <w:rPr>
          <w:rFonts w:asciiTheme="minorHAnsi" w:hAnsiTheme="minorHAnsi" w:cstheme="minorHAnsi"/>
          <w:b/>
          <w:sz w:val="22"/>
          <w:szCs w:val="22"/>
        </w:rPr>
        <w:t>Working Group</w:t>
      </w:r>
      <w:r w:rsidR="0054597B" w:rsidRPr="00C00D12">
        <w:rPr>
          <w:rFonts w:asciiTheme="minorHAnsi" w:hAnsiTheme="minorHAnsi" w:cstheme="minorHAnsi"/>
          <w:b/>
          <w:sz w:val="22"/>
          <w:szCs w:val="22"/>
        </w:rPr>
        <w:t>s</w:t>
      </w:r>
      <w:r w:rsidRPr="00C00D12">
        <w:rPr>
          <w:rFonts w:asciiTheme="minorHAnsi" w:hAnsiTheme="minorHAnsi" w:cstheme="minorHAnsi"/>
          <w:b/>
          <w:sz w:val="22"/>
          <w:szCs w:val="22"/>
        </w:rPr>
        <w:t xml:space="preserve"> and Task Force</w:t>
      </w:r>
      <w:r w:rsidR="00DC68D2" w:rsidRPr="00C00D12">
        <w:rPr>
          <w:rFonts w:asciiTheme="minorHAnsi" w:hAnsiTheme="minorHAnsi" w:cstheme="minorHAnsi"/>
          <w:b/>
          <w:sz w:val="22"/>
          <w:szCs w:val="22"/>
        </w:rPr>
        <w:t>s</w:t>
      </w:r>
    </w:p>
    <w:p w14:paraId="00A335CC" w14:textId="76759B98" w:rsidR="00456378" w:rsidRPr="00C00D12" w:rsidRDefault="00D8734B" w:rsidP="00944548">
      <w:pPr>
        <w:pStyle w:val="ListParagraph"/>
        <w:numPr>
          <w:ilvl w:val="0"/>
          <w:numId w:val="21"/>
        </w:numPr>
        <w:spacing w:after="120"/>
        <w:ind w:left="360"/>
        <w:rPr>
          <w:rFonts w:asciiTheme="minorHAnsi" w:hAnsiTheme="minorHAnsi" w:cstheme="minorHAnsi"/>
        </w:rPr>
      </w:pPr>
      <w:r w:rsidRPr="00C00D12">
        <w:rPr>
          <w:rFonts w:asciiTheme="minorHAnsi" w:hAnsiTheme="minorHAnsi" w:cstheme="minorHAnsi"/>
        </w:rPr>
        <w:t>The R&amp;DU St</w:t>
      </w:r>
      <w:r w:rsidR="00171DBB" w:rsidRPr="00C00D12">
        <w:rPr>
          <w:rFonts w:asciiTheme="minorHAnsi" w:hAnsiTheme="minorHAnsi" w:cstheme="minorHAnsi"/>
        </w:rPr>
        <w:t xml:space="preserve">eering Committee will establish WG and </w:t>
      </w:r>
      <w:r w:rsidR="00456378" w:rsidRPr="00C00D12">
        <w:rPr>
          <w:rFonts w:asciiTheme="minorHAnsi" w:hAnsiTheme="minorHAnsi" w:cstheme="minorHAnsi"/>
        </w:rPr>
        <w:t>TF</w:t>
      </w:r>
      <w:r w:rsidRPr="00C00D12">
        <w:rPr>
          <w:rFonts w:asciiTheme="minorHAnsi" w:hAnsiTheme="minorHAnsi" w:cstheme="minorHAnsi"/>
        </w:rPr>
        <w:t xml:space="preserve"> to</w:t>
      </w:r>
      <w:r w:rsidR="00456378" w:rsidRPr="00C00D12">
        <w:rPr>
          <w:rFonts w:asciiTheme="minorHAnsi" w:hAnsiTheme="minorHAnsi" w:cstheme="minorHAnsi"/>
        </w:rPr>
        <w:t xml:space="preserve"> accomplish the goals of the R&amp;DU. </w:t>
      </w:r>
      <w:r w:rsidR="00171DBB" w:rsidRPr="00C00D12">
        <w:rPr>
          <w:rFonts w:asciiTheme="minorHAnsi" w:hAnsiTheme="minorHAnsi" w:cstheme="minorHAnsi"/>
        </w:rPr>
        <w:t>(</w:t>
      </w:r>
      <w:r w:rsidR="001B57F7" w:rsidRPr="00C00D12">
        <w:rPr>
          <w:rFonts w:asciiTheme="minorHAnsi" w:hAnsiTheme="minorHAnsi" w:cstheme="minorHAnsi"/>
        </w:rPr>
        <w:t>WG</w:t>
      </w:r>
      <w:r w:rsidR="00285A55" w:rsidRPr="00C00D12">
        <w:rPr>
          <w:rFonts w:asciiTheme="minorHAnsi" w:hAnsiTheme="minorHAnsi" w:cstheme="minorHAnsi"/>
        </w:rPr>
        <w:t>s</w:t>
      </w:r>
      <w:r w:rsidR="001B57F7" w:rsidRPr="00C00D12">
        <w:rPr>
          <w:rFonts w:asciiTheme="minorHAnsi" w:hAnsiTheme="minorHAnsi" w:cstheme="minorHAnsi"/>
        </w:rPr>
        <w:t xml:space="preserve"> are permanent committees</w:t>
      </w:r>
      <w:r w:rsidR="00944548" w:rsidRPr="00C00D12">
        <w:rPr>
          <w:rFonts w:asciiTheme="minorHAnsi" w:hAnsiTheme="minorHAnsi" w:cstheme="minorHAnsi"/>
        </w:rPr>
        <w:t>.</w:t>
      </w:r>
      <w:r w:rsidR="00171DBB" w:rsidRPr="00C00D12">
        <w:rPr>
          <w:rFonts w:asciiTheme="minorHAnsi" w:hAnsiTheme="minorHAnsi" w:cstheme="minorHAnsi"/>
        </w:rPr>
        <w:t xml:space="preserve"> </w:t>
      </w:r>
      <w:r w:rsidR="00285A55" w:rsidRPr="00C00D12">
        <w:rPr>
          <w:rStyle w:val="ilfuvd"/>
          <w:rFonts w:asciiTheme="minorHAnsi" w:hAnsiTheme="minorHAnsi" w:cstheme="minorHAnsi"/>
          <w:color w:val="222222"/>
        </w:rPr>
        <w:t>TF</w:t>
      </w:r>
      <w:r w:rsidR="00171DBB" w:rsidRPr="00C00D12">
        <w:rPr>
          <w:rStyle w:val="ilfuvd"/>
          <w:rFonts w:asciiTheme="minorHAnsi" w:hAnsiTheme="minorHAnsi" w:cstheme="minorHAnsi"/>
          <w:color w:val="222222"/>
        </w:rPr>
        <w:t xml:space="preserve">s are </w:t>
      </w:r>
      <w:r w:rsidR="00944548" w:rsidRPr="00C00D12">
        <w:rPr>
          <w:rStyle w:val="ilfuvd"/>
          <w:rFonts w:asciiTheme="minorHAnsi" w:hAnsiTheme="minorHAnsi" w:cstheme="minorHAnsi"/>
          <w:color w:val="222222"/>
        </w:rPr>
        <w:t>group</w:t>
      </w:r>
      <w:r w:rsidR="00171DBB" w:rsidRPr="00C00D12">
        <w:rPr>
          <w:rStyle w:val="ilfuvd"/>
          <w:rFonts w:asciiTheme="minorHAnsi" w:hAnsiTheme="minorHAnsi" w:cstheme="minorHAnsi"/>
          <w:color w:val="222222"/>
        </w:rPr>
        <w:t>s</w:t>
      </w:r>
      <w:r w:rsidR="00944548" w:rsidRPr="00C00D12">
        <w:rPr>
          <w:rStyle w:val="ilfuvd"/>
          <w:rFonts w:asciiTheme="minorHAnsi" w:hAnsiTheme="minorHAnsi" w:cstheme="minorHAnsi"/>
          <w:color w:val="222222"/>
        </w:rPr>
        <w:t xml:space="preserve"> </w:t>
      </w:r>
      <w:r w:rsidR="00171DBB" w:rsidRPr="00C00D12">
        <w:rPr>
          <w:rStyle w:val="ilfuvd"/>
          <w:rFonts w:asciiTheme="minorHAnsi" w:hAnsiTheme="minorHAnsi" w:cstheme="minorHAnsi"/>
          <w:color w:val="222222"/>
        </w:rPr>
        <w:t>that bring</w:t>
      </w:r>
      <w:r w:rsidR="00944548" w:rsidRPr="00C00D12">
        <w:rPr>
          <w:rStyle w:val="ilfuvd"/>
          <w:rFonts w:asciiTheme="minorHAnsi" w:hAnsiTheme="minorHAnsi" w:cstheme="minorHAnsi"/>
          <w:color w:val="222222"/>
        </w:rPr>
        <w:t xml:space="preserve"> together a </w:t>
      </w:r>
      <w:r w:rsidR="00944548" w:rsidRPr="00C00D12">
        <w:rPr>
          <w:rStyle w:val="ilfuvd"/>
          <w:rFonts w:asciiTheme="minorHAnsi" w:hAnsiTheme="minorHAnsi" w:cstheme="minorHAnsi"/>
          <w:bCs/>
          <w:color w:val="222222"/>
        </w:rPr>
        <w:t>specific</w:t>
      </w:r>
      <w:r w:rsidR="00944548" w:rsidRPr="00C00D12">
        <w:rPr>
          <w:rStyle w:val="ilfuvd"/>
          <w:rFonts w:asciiTheme="minorHAnsi" w:hAnsiTheme="minorHAnsi" w:cstheme="minorHAnsi"/>
          <w:color w:val="222222"/>
        </w:rPr>
        <w:t xml:space="preserve"> set of skills to accomplish a short-term task</w:t>
      </w:r>
      <w:r w:rsidR="0054597B" w:rsidRPr="00C00D12">
        <w:rPr>
          <w:rStyle w:val="ilfuvd"/>
          <w:rFonts w:asciiTheme="minorHAnsi" w:hAnsiTheme="minorHAnsi" w:cstheme="minorHAnsi"/>
          <w:color w:val="222222"/>
        </w:rPr>
        <w:t>)</w:t>
      </w:r>
      <w:r w:rsidR="00944548" w:rsidRPr="00C00D12">
        <w:rPr>
          <w:rStyle w:val="ilfuvd"/>
          <w:rFonts w:asciiTheme="minorHAnsi" w:hAnsiTheme="minorHAnsi" w:cstheme="minorHAnsi"/>
          <w:color w:val="222222"/>
        </w:rPr>
        <w:t>.</w:t>
      </w:r>
    </w:p>
    <w:p w14:paraId="10538876" w14:textId="0BA9ABB2" w:rsidR="00456378" w:rsidRPr="00C00D12" w:rsidRDefault="00456378" w:rsidP="00456378">
      <w:pPr>
        <w:pStyle w:val="ListParagraph"/>
        <w:numPr>
          <w:ilvl w:val="0"/>
          <w:numId w:val="21"/>
        </w:numPr>
        <w:spacing w:after="120"/>
        <w:ind w:left="360"/>
        <w:rPr>
          <w:rFonts w:asciiTheme="minorHAnsi" w:hAnsiTheme="minorHAnsi" w:cstheme="minorHAnsi"/>
        </w:rPr>
      </w:pPr>
      <w:r w:rsidRPr="00C00D12">
        <w:rPr>
          <w:rFonts w:asciiTheme="minorHAnsi" w:hAnsiTheme="minorHAnsi" w:cstheme="minorHAnsi"/>
        </w:rPr>
        <w:t>WG/TF leads will consist of NAACCR members and will be appointed by the R</w:t>
      </w:r>
      <w:r w:rsidR="00D8734B" w:rsidRPr="00C00D12">
        <w:rPr>
          <w:rFonts w:asciiTheme="minorHAnsi" w:hAnsiTheme="minorHAnsi" w:cstheme="minorHAnsi"/>
        </w:rPr>
        <w:t>&amp;</w:t>
      </w:r>
      <w:r w:rsidR="00DC68D2" w:rsidRPr="00C00D12">
        <w:rPr>
          <w:rFonts w:asciiTheme="minorHAnsi" w:hAnsiTheme="minorHAnsi" w:cstheme="minorHAnsi"/>
        </w:rPr>
        <w:t>DU C</w:t>
      </w:r>
      <w:r w:rsidRPr="00C00D12">
        <w:rPr>
          <w:rFonts w:asciiTheme="minorHAnsi" w:hAnsiTheme="minorHAnsi" w:cstheme="minorHAnsi"/>
        </w:rPr>
        <w:t>o-</w:t>
      </w:r>
      <w:r w:rsidR="00D8734B" w:rsidRPr="00C00D12">
        <w:rPr>
          <w:rFonts w:asciiTheme="minorHAnsi" w:hAnsiTheme="minorHAnsi" w:cstheme="minorHAnsi"/>
        </w:rPr>
        <w:t>C</w:t>
      </w:r>
      <w:r w:rsidRPr="00C00D12">
        <w:rPr>
          <w:rFonts w:asciiTheme="minorHAnsi" w:hAnsiTheme="minorHAnsi" w:cstheme="minorHAnsi"/>
        </w:rPr>
        <w:t xml:space="preserve">hairs. </w:t>
      </w:r>
    </w:p>
    <w:p w14:paraId="6FA6D6EE" w14:textId="3AAA9C83" w:rsidR="00456378" w:rsidRPr="00C00D12" w:rsidRDefault="00456378" w:rsidP="00456378">
      <w:pPr>
        <w:pStyle w:val="ListParagraph"/>
        <w:numPr>
          <w:ilvl w:val="0"/>
          <w:numId w:val="22"/>
        </w:numPr>
        <w:spacing w:line="240" w:lineRule="auto"/>
        <w:ind w:left="360"/>
        <w:rPr>
          <w:rFonts w:asciiTheme="minorHAnsi" w:hAnsiTheme="minorHAnsi" w:cstheme="minorHAnsi"/>
        </w:rPr>
      </w:pPr>
      <w:r w:rsidRPr="00C00D12">
        <w:rPr>
          <w:rFonts w:asciiTheme="minorHAnsi" w:hAnsiTheme="minorHAnsi" w:cstheme="minorHAnsi"/>
        </w:rPr>
        <w:t xml:space="preserve">WG/TF leads will be responsible for recruiting members, ensuring their WG/TF meets the objectives </w:t>
      </w:r>
      <w:r w:rsidR="00D8734B" w:rsidRPr="00C00D12">
        <w:rPr>
          <w:rFonts w:asciiTheme="minorHAnsi" w:hAnsiTheme="minorHAnsi" w:cstheme="minorHAnsi"/>
        </w:rPr>
        <w:t>established by the R&amp;DU Steering Committee within the identified time frame</w:t>
      </w:r>
      <w:r w:rsidRPr="00C00D12">
        <w:rPr>
          <w:rFonts w:asciiTheme="minorHAnsi" w:hAnsiTheme="minorHAnsi" w:cstheme="minorHAnsi"/>
        </w:rPr>
        <w:t xml:space="preserve">, identifying </w:t>
      </w:r>
      <w:r w:rsidR="00D8734B" w:rsidRPr="00C00D12">
        <w:rPr>
          <w:rFonts w:asciiTheme="minorHAnsi" w:hAnsiTheme="minorHAnsi" w:cstheme="minorHAnsi"/>
        </w:rPr>
        <w:t xml:space="preserve">WG/TF </w:t>
      </w:r>
      <w:r w:rsidRPr="00C00D12">
        <w:rPr>
          <w:rFonts w:asciiTheme="minorHAnsi" w:hAnsiTheme="minorHAnsi" w:cstheme="minorHAnsi"/>
        </w:rPr>
        <w:t>resource needs</w:t>
      </w:r>
      <w:r w:rsidR="00D8734B" w:rsidRPr="00C00D12">
        <w:rPr>
          <w:rFonts w:asciiTheme="minorHAnsi" w:hAnsiTheme="minorHAnsi" w:cstheme="minorHAnsi"/>
        </w:rPr>
        <w:t>,</w:t>
      </w:r>
      <w:r w:rsidRPr="00C00D12">
        <w:rPr>
          <w:rFonts w:asciiTheme="minorHAnsi" w:hAnsiTheme="minorHAnsi" w:cstheme="minorHAnsi"/>
        </w:rPr>
        <w:t xml:space="preserve"> and engaging with the R</w:t>
      </w:r>
      <w:r w:rsidR="00D8734B" w:rsidRPr="00C00D12">
        <w:rPr>
          <w:rFonts w:asciiTheme="minorHAnsi" w:hAnsiTheme="minorHAnsi" w:cstheme="minorHAnsi"/>
        </w:rPr>
        <w:t>&amp;</w:t>
      </w:r>
      <w:r w:rsidRPr="00C00D12">
        <w:rPr>
          <w:rFonts w:asciiTheme="minorHAnsi" w:hAnsiTheme="minorHAnsi" w:cstheme="minorHAnsi"/>
        </w:rPr>
        <w:t xml:space="preserve">DU </w:t>
      </w:r>
      <w:r w:rsidR="00D8734B" w:rsidRPr="00C00D12">
        <w:rPr>
          <w:rFonts w:asciiTheme="minorHAnsi" w:hAnsiTheme="minorHAnsi" w:cstheme="minorHAnsi"/>
        </w:rPr>
        <w:t>S</w:t>
      </w:r>
      <w:r w:rsidRPr="00C00D12">
        <w:rPr>
          <w:rFonts w:asciiTheme="minorHAnsi" w:hAnsiTheme="minorHAnsi" w:cstheme="minorHAnsi"/>
        </w:rPr>
        <w:t xml:space="preserve">teering </w:t>
      </w:r>
      <w:r w:rsidR="00D8734B" w:rsidRPr="00C00D12">
        <w:rPr>
          <w:rFonts w:asciiTheme="minorHAnsi" w:hAnsiTheme="minorHAnsi" w:cstheme="minorHAnsi"/>
        </w:rPr>
        <w:t>C</w:t>
      </w:r>
      <w:r w:rsidRPr="00C00D12">
        <w:rPr>
          <w:rFonts w:asciiTheme="minorHAnsi" w:hAnsiTheme="minorHAnsi" w:cstheme="minorHAnsi"/>
        </w:rPr>
        <w:t xml:space="preserve">ommittee throughout the year to keep the </w:t>
      </w:r>
      <w:r w:rsidR="00D8734B" w:rsidRPr="00C00D12">
        <w:rPr>
          <w:rFonts w:asciiTheme="minorHAnsi" w:hAnsiTheme="minorHAnsi" w:cstheme="minorHAnsi"/>
        </w:rPr>
        <w:t>C</w:t>
      </w:r>
      <w:r w:rsidRPr="00C00D12">
        <w:rPr>
          <w:rFonts w:asciiTheme="minorHAnsi" w:hAnsiTheme="minorHAnsi" w:cstheme="minorHAnsi"/>
        </w:rPr>
        <w:t xml:space="preserve">ommittee apprised of progress. </w:t>
      </w:r>
    </w:p>
    <w:p w14:paraId="6E90596A" w14:textId="7471375C" w:rsidR="00456378" w:rsidRPr="00C00D12" w:rsidRDefault="00456378" w:rsidP="00456378">
      <w:pPr>
        <w:pStyle w:val="ListParagraph"/>
        <w:numPr>
          <w:ilvl w:val="1"/>
          <w:numId w:val="22"/>
        </w:numPr>
        <w:spacing w:line="240" w:lineRule="auto"/>
        <w:rPr>
          <w:rFonts w:asciiTheme="minorHAnsi" w:hAnsiTheme="minorHAnsi" w:cstheme="minorHAnsi"/>
        </w:rPr>
      </w:pPr>
      <w:r w:rsidRPr="00C00D12">
        <w:rPr>
          <w:rFonts w:asciiTheme="minorHAnsi" w:hAnsiTheme="minorHAnsi" w:cstheme="minorHAnsi"/>
        </w:rPr>
        <w:t xml:space="preserve">TF leads (or representative) will provide monthly updates (i.e., attend monthly Steering Committee calls) </w:t>
      </w:r>
      <w:r w:rsidR="00171DBB" w:rsidRPr="00C00D12">
        <w:rPr>
          <w:rFonts w:asciiTheme="minorHAnsi" w:hAnsiTheme="minorHAnsi" w:cstheme="minorHAnsi"/>
        </w:rPr>
        <w:t xml:space="preserve">or as required </w:t>
      </w:r>
      <w:r w:rsidRPr="00C00D12">
        <w:rPr>
          <w:rFonts w:asciiTheme="minorHAnsi" w:hAnsiTheme="minorHAnsi" w:cstheme="minorHAnsi"/>
        </w:rPr>
        <w:t xml:space="preserve">during the </w:t>
      </w:r>
      <w:r w:rsidRPr="00C00D12">
        <w:rPr>
          <w:rFonts w:asciiTheme="minorHAnsi" w:hAnsiTheme="minorHAnsi" w:cstheme="minorHAnsi"/>
          <w:i/>
        </w:rPr>
        <w:t>operating period of the TF</w:t>
      </w:r>
      <w:r w:rsidRPr="00C00D12">
        <w:rPr>
          <w:rFonts w:asciiTheme="minorHAnsi" w:hAnsiTheme="minorHAnsi" w:cstheme="minorHAnsi"/>
        </w:rPr>
        <w:t xml:space="preserve">.  </w:t>
      </w:r>
    </w:p>
    <w:p w14:paraId="32C31DC9" w14:textId="0AD9268C" w:rsidR="00456378" w:rsidRPr="00C00D12" w:rsidRDefault="00456378" w:rsidP="00456378">
      <w:pPr>
        <w:pStyle w:val="ListParagraph"/>
        <w:numPr>
          <w:ilvl w:val="1"/>
          <w:numId w:val="22"/>
        </w:numPr>
        <w:spacing w:line="240" w:lineRule="auto"/>
        <w:rPr>
          <w:rFonts w:asciiTheme="minorHAnsi" w:hAnsiTheme="minorHAnsi" w:cstheme="minorHAnsi"/>
        </w:rPr>
      </w:pPr>
      <w:r w:rsidRPr="00C00D12">
        <w:rPr>
          <w:rFonts w:asciiTheme="minorHAnsi" w:hAnsiTheme="minorHAnsi" w:cstheme="minorHAnsi"/>
        </w:rPr>
        <w:t xml:space="preserve">WG leads (or representative) will provide updates (i.e., attend Steering Committee call) as </w:t>
      </w:r>
      <w:r w:rsidR="0016356A" w:rsidRPr="00C00D12">
        <w:rPr>
          <w:rFonts w:asciiTheme="minorHAnsi" w:hAnsiTheme="minorHAnsi" w:cstheme="minorHAnsi"/>
        </w:rPr>
        <w:t>requested by the Steering Committee</w:t>
      </w:r>
      <w:r w:rsidRPr="00C00D12">
        <w:rPr>
          <w:rFonts w:asciiTheme="minorHAnsi" w:hAnsiTheme="minorHAnsi" w:cstheme="minorHAnsi"/>
        </w:rPr>
        <w:t xml:space="preserve">.  </w:t>
      </w:r>
    </w:p>
    <w:p w14:paraId="3A43F236" w14:textId="77777777" w:rsidR="00456378" w:rsidRPr="00C00D12" w:rsidRDefault="00456378" w:rsidP="00456378">
      <w:pPr>
        <w:rPr>
          <w:rFonts w:asciiTheme="minorHAnsi" w:hAnsiTheme="minorHAnsi" w:cstheme="minorHAnsi"/>
          <w:sz w:val="22"/>
          <w:szCs w:val="22"/>
        </w:rPr>
      </w:pPr>
    </w:p>
    <w:sectPr w:rsidR="00456378" w:rsidRPr="00C00D12" w:rsidSect="009C29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7977"/>
    <w:multiLevelType w:val="hybridMultilevel"/>
    <w:tmpl w:val="3C52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24DA8"/>
    <w:multiLevelType w:val="hybridMultilevel"/>
    <w:tmpl w:val="F48AF44C"/>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2" w15:restartNumberingAfterBreak="0">
    <w:nsid w:val="12E0483C"/>
    <w:multiLevelType w:val="hybridMultilevel"/>
    <w:tmpl w:val="B86EDC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B541D5F"/>
    <w:multiLevelType w:val="hybridMultilevel"/>
    <w:tmpl w:val="EC286608"/>
    <w:lvl w:ilvl="0" w:tplc="04090001">
      <w:start w:val="1"/>
      <w:numFmt w:val="bullet"/>
      <w:lvlText w:val=""/>
      <w:lvlJc w:val="left"/>
      <w:pPr>
        <w:ind w:left="607" w:hanging="360"/>
      </w:pPr>
      <w:rPr>
        <w:rFonts w:ascii="Symbol" w:hAnsi="Symbol" w:hint="default"/>
      </w:rPr>
    </w:lvl>
    <w:lvl w:ilvl="1" w:tplc="04090003">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4" w15:restartNumberingAfterBreak="0">
    <w:nsid w:val="1F1A5994"/>
    <w:multiLevelType w:val="hybridMultilevel"/>
    <w:tmpl w:val="B75C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46605"/>
    <w:multiLevelType w:val="hybridMultilevel"/>
    <w:tmpl w:val="2A2C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40C04"/>
    <w:multiLevelType w:val="hybridMultilevel"/>
    <w:tmpl w:val="E668AD70"/>
    <w:lvl w:ilvl="0" w:tplc="EA10F2E6">
      <w:start w:val="1"/>
      <w:numFmt w:val="decimal"/>
      <w:lvlText w:val="%1."/>
      <w:lvlJc w:val="left"/>
      <w:pPr>
        <w:ind w:left="245" w:hanging="360"/>
      </w:pPr>
      <w:rPr>
        <w:rFonts w:eastAsia="@PMingLiU"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7" w15:restartNumberingAfterBreak="0">
    <w:nsid w:val="2ADB5341"/>
    <w:multiLevelType w:val="hybridMultilevel"/>
    <w:tmpl w:val="5BE8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62622"/>
    <w:multiLevelType w:val="hybridMultilevel"/>
    <w:tmpl w:val="1AE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109FC"/>
    <w:multiLevelType w:val="hybridMultilevel"/>
    <w:tmpl w:val="89F2A8D0"/>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0" w15:restartNumberingAfterBreak="0">
    <w:nsid w:val="30986BE2"/>
    <w:multiLevelType w:val="hybridMultilevel"/>
    <w:tmpl w:val="2366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075A9"/>
    <w:multiLevelType w:val="hybridMultilevel"/>
    <w:tmpl w:val="37EA9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072209"/>
    <w:multiLevelType w:val="hybridMultilevel"/>
    <w:tmpl w:val="CEEC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000D9"/>
    <w:multiLevelType w:val="hybridMultilevel"/>
    <w:tmpl w:val="7250CC48"/>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4" w15:restartNumberingAfterBreak="0">
    <w:nsid w:val="3B544446"/>
    <w:multiLevelType w:val="hybridMultilevel"/>
    <w:tmpl w:val="EA788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0453BE"/>
    <w:multiLevelType w:val="hybridMultilevel"/>
    <w:tmpl w:val="D7E6178C"/>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D737C39"/>
    <w:multiLevelType w:val="hybridMultilevel"/>
    <w:tmpl w:val="E96E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02E77"/>
    <w:multiLevelType w:val="hybridMultilevel"/>
    <w:tmpl w:val="A958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B33C5"/>
    <w:multiLevelType w:val="hybridMultilevel"/>
    <w:tmpl w:val="AF945F84"/>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9" w15:restartNumberingAfterBreak="0">
    <w:nsid w:val="59D20844"/>
    <w:multiLevelType w:val="hybridMultilevel"/>
    <w:tmpl w:val="99CEF0A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E622C25"/>
    <w:multiLevelType w:val="hybridMultilevel"/>
    <w:tmpl w:val="8FBE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C429D"/>
    <w:multiLevelType w:val="hybridMultilevel"/>
    <w:tmpl w:val="939097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03556F"/>
    <w:multiLevelType w:val="hybridMultilevel"/>
    <w:tmpl w:val="4BE2975E"/>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num w:numId="1">
    <w:abstractNumId w:val="2"/>
  </w:num>
  <w:num w:numId="2">
    <w:abstractNumId w:val="19"/>
  </w:num>
  <w:num w:numId="3">
    <w:abstractNumId w:val="5"/>
  </w:num>
  <w:num w:numId="4">
    <w:abstractNumId w:val="8"/>
  </w:num>
  <w:num w:numId="5">
    <w:abstractNumId w:val="21"/>
  </w:num>
  <w:num w:numId="6">
    <w:abstractNumId w:val="17"/>
  </w:num>
  <w:num w:numId="7">
    <w:abstractNumId w:val="7"/>
  </w:num>
  <w:num w:numId="8">
    <w:abstractNumId w:val="4"/>
  </w:num>
  <w:num w:numId="9">
    <w:abstractNumId w:val="16"/>
  </w:num>
  <w:num w:numId="10">
    <w:abstractNumId w:val="9"/>
  </w:num>
  <w:num w:numId="11">
    <w:abstractNumId w:val="6"/>
  </w:num>
  <w:num w:numId="12">
    <w:abstractNumId w:val="18"/>
  </w:num>
  <w:num w:numId="13">
    <w:abstractNumId w:val="0"/>
  </w:num>
  <w:num w:numId="14">
    <w:abstractNumId w:val="20"/>
  </w:num>
  <w:num w:numId="15">
    <w:abstractNumId w:val="22"/>
  </w:num>
  <w:num w:numId="16">
    <w:abstractNumId w:val="1"/>
  </w:num>
  <w:num w:numId="17">
    <w:abstractNumId w:val="3"/>
  </w:num>
  <w:num w:numId="18">
    <w:abstractNumId w:val="13"/>
  </w:num>
  <w:num w:numId="19">
    <w:abstractNumId w:val="12"/>
  </w:num>
  <w:num w:numId="20">
    <w:abstractNumId w:val="11"/>
  </w:num>
  <w:num w:numId="21">
    <w:abstractNumId w:val="15"/>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B9"/>
    <w:rsid w:val="00000779"/>
    <w:rsid w:val="00030836"/>
    <w:rsid w:val="000575AD"/>
    <w:rsid w:val="00063D13"/>
    <w:rsid w:val="00080ABE"/>
    <w:rsid w:val="00093D6A"/>
    <w:rsid w:val="000D40C2"/>
    <w:rsid w:val="00142B77"/>
    <w:rsid w:val="0016356A"/>
    <w:rsid w:val="00171DBB"/>
    <w:rsid w:val="00185E3A"/>
    <w:rsid w:val="00191CA1"/>
    <w:rsid w:val="00192111"/>
    <w:rsid w:val="00196EDA"/>
    <w:rsid w:val="001A2B1D"/>
    <w:rsid w:val="001B57F7"/>
    <w:rsid w:val="001C1126"/>
    <w:rsid w:val="001C4F23"/>
    <w:rsid w:val="00215374"/>
    <w:rsid w:val="00285A55"/>
    <w:rsid w:val="002C5E9F"/>
    <w:rsid w:val="002E2607"/>
    <w:rsid w:val="002F6F50"/>
    <w:rsid w:val="00300731"/>
    <w:rsid w:val="0036277C"/>
    <w:rsid w:val="003A0B24"/>
    <w:rsid w:val="003C7E0F"/>
    <w:rsid w:val="003D4FFE"/>
    <w:rsid w:val="003E5CD1"/>
    <w:rsid w:val="003F08B6"/>
    <w:rsid w:val="004046E1"/>
    <w:rsid w:val="00412F21"/>
    <w:rsid w:val="00430A14"/>
    <w:rsid w:val="00430C81"/>
    <w:rsid w:val="00446EED"/>
    <w:rsid w:val="00456378"/>
    <w:rsid w:val="004753B0"/>
    <w:rsid w:val="00476C6E"/>
    <w:rsid w:val="00487276"/>
    <w:rsid w:val="004909AF"/>
    <w:rsid w:val="004A62CB"/>
    <w:rsid w:val="004B50BC"/>
    <w:rsid w:val="004F49C6"/>
    <w:rsid w:val="00500B75"/>
    <w:rsid w:val="0051653F"/>
    <w:rsid w:val="00525875"/>
    <w:rsid w:val="00543270"/>
    <w:rsid w:val="0054597B"/>
    <w:rsid w:val="00552307"/>
    <w:rsid w:val="00560A9A"/>
    <w:rsid w:val="005968BE"/>
    <w:rsid w:val="005B77C0"/>
    <w:rsid w:val="005F3BF2"/>
    <w:rsid w:val="006061F6"/>
    <w:rsid w:val="00695F52"/>
    <w:rsid w:val="006C5EE7"/>
    <w:rsid w:val="006E50CA"/>
    <w:rsid w:val="006E76A2"/>
    <w:rsid w:val="00755D5A"/>
    <w:rsid w:val="0079380D"/>
    <w:rsid w:val="007A04A6"/>
    <w:rsid w:val="007B0B50"/>
    <w:rsid w:val="007E25A1"/>
    <w:rsid w:val="00802AB9"/>
    <w:rsid w:val="00802BEA"/>
    <w:rsid w:val="00832EE4"/>
    <w:rsid w:val="0083425E"/>
    <w:rsid w:val="00835F5B"/>
    <w:rsid w:val="00843EA5"/>
    <w:rsid w:val="008718E5"/>
    <w:rsid w:val="00874BC1"/>
    <w:rsid w:val="00882D86"/>
    <w:rsid w:val="00883ABA"/>
    <w:rsid w:val="00891855"/>
    <w:rsid w:val="008C6B82"/>
    <w:rsid w:val="008E219E"/>
    <w:rsid w:val="008E4881"/>
    <w:rsid w:val="008E572C"/>
    <w:rsid w:val="008F11DE"/>
    <w:rsid w:val="0091118E"/>
    <w:rsid w:val="009212EA"/>
    <w:rsid w:val="00944548"/>
    <w:rsid w:val="009A649A"/>
    <w:rsid w:val="009A7C30"/>
    <w:rsid w:val="009C294D"/>
    <w:rsid w:val="00A37458"/>
    <w:rsid w:val="00A4722D"/>
    <w:rsid w:val="00A517CA"/>
    <w:rsid w:val="00A5480B"/>
    <w:rsid w:val="00A75346"/>
    <w:rsid w:val="00A8592A"/>
    <w:rsid w:val="00AC15E4"/>
    <w:rsid w:val="00AD3B85"/>
    <w:rsid w:val="00B17E58"/>
    <w:rsid w:val="00B21E99"/>
    <w:rsid w:val="00B22CAC"/>
    <w:rsid w:val="00B578B1"/>
    <w:rsid w:val="00B75345"/>
    <w:rsid w:val="00B843DC"/>
    <w:rsid w:val="00BA6F98"/>
    <w:rsid w:val="00BD029B"/>
    <w:rsid w:val="00BD46B7"/>
    <w:rsid w:val="00BE49C0"/>
    <w:rsid w:val="00BF30DB"/>
    <w:rsid w:val="00C00D12"/>
    <w:rsid w:val="00C04049"/>
    <w:rsid w:val="00C11670"/>
    <w:rsid w:val="00C222BD"/>
    <w:rsid w:val="00C62EF2"/>
    <w:rsid w:val="00D255DF"/>
    <w:rsid w:val="00D44E1C"/>
    <w:rsid w:val="00D57436"/>
    <w:rsid w:val="00D759DC"/>
    <w:rsid w:val="00D8734B"/>
    <w:rsid w:val="00DC5CB3"/>
    <w:rsid w:val="00DC68D2"/>
    <w:rsid w:val="00DE03DF"/>
    <w:rsid w:val="00DE3A1D"/>
    <w:rsid w:val="00DF31F7"/>
    <w:rsid w:val="00E415A5"/>
    <w:rsid w:val="00E546FE"/>
    <w:rsid w:val="00E63690"/>
    <w:rsid w:val="00E74FA0"/>
    <w:rsid w:val="00E7673C"/>
    <w:rsid w:val="00E8222D"/>
    <w:rsid w:val="00E95BA6"/>
    <w:rsid w:val="00EA3794"/>
    <w:rsid w:val="00ED4CB7"/>
    <w:rsid w:val="00EE51AB"/>
    <w:rsid w:val="00EF6016"/>
    <w:rsid w:val="00F5023E"/>
    <w:rsid w:val="00F66B8A"/>
    <w:rsid w:val="00F80455"/>
    <w:rsid w:val="00F943EC"/>
    <w:rsid w:val="00FC0F36"/>
    <w:rsid w:val="00FD21F9"/>
    <w:rsid w:val="00FE41DB"/>
    <w:rsid w:val="00FF1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F9661"/>
  <w15:docId w15:val="{601E81DC-D561-4266-8A67-5B50D7CA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A4722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255D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E415A5"/>
    <w:rPr>
      <w:rFonts w:ascii="Tahoma" w:hAnsi="Tahoma"/>
      <w:sz w:val="16"/>
      <w:szCs w:val="16"/>
      <w:lang w:val="x-none" w:eastAsia="x-none"/>
    </w:rPr>
  </w:style>
  <w:style w:type="character" w:customStyle="1" w:styleId="DocumentMapChar">
    <w:name w:val="Document Map Char"/>
    <w:link w:val="DocumentMap"/>
    <w:rsid w:val="00E415A5"/>
    <w:rPr>
      <w:rFonts w:ascii="Tahoma" w:hAnsi="Tahoma" w:cs="Tahoma"/>
      <w:sz w:val="16"/>
      <w:szCs w:val="16"/>
    </w:rPr>
  </w:style>
  <w:style w:type="paragraph" w:styleId="ListParagraph">
    <w:name w:val="List Paragraph"/>
    <w:basedOn w:val="Normal"/>
    <w:uiPriority w:val="34"/>
    <w:qFormat/>
    <w:rsid w:val="00430C81"/>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3D4FFE"/>
    <w:rPr>
      <w:sz w:val="16"/>
      <w:szCs w:val="16"/>
    </w:rPr>
  </w:style>
  <w:style w:type="paragraph" w:styleId="CommentText">
    <w:name w:val="annotation text"/>
    <w:basedOn w:val="Normal"/>
    <w:link w:val="CommentTextChar"/>
    <w:uiPriority w:val="99"/>
    <w:rsid w:val="003D4FFE"/>
    <w:rPr>
      <w:sz w:val="20"/>
      <w:szCs w:val="20"/>
    </w:rPr>
  </w:style>
  <w:style w:type="character" w:customStyle="1" w:styleId="CommentTextChar">
    <w:name w:val="Comment Text Char"/>
    <w:basedOn w:val="DefaultParagraphFont"/>
    <w:link w:val="CommentText"/>
    <w:uiPriority w:val="99"/>
    <w:rsid w:val="003D4FFE"/>
  </w:style>
  <w:style w:type="paragraph" w:styleId="CommentSubject">
    <w:name w:val="annotation subject"/>
    <w:basedOn w:val="CommentText"/>
    <w:next w:val="CommentText"/>
    <w:link w:val="CommentSubjectChar"/>
    <w:rsid w:val="003D4FFE"/>
    <w:rPr>
      <w:b/>
      <w:bCs/>
      <w:lang w:val="x-none" w:eastAsia="x-none"/>
    </w:rPr>
  </w:style>
  <w:style w:type="character" w:customStyle="1" w:styleId="CommentSubjectChar">
    <w:name w:val="Comment Subject Char"/>
    <w:link w:val="CommentSubject"/>
    <w:rsid w:val="003D4FFE"/>
    <w:rPr>
      <w:b/>
      <w:bCs/>
    </w:rPr>
  </w:style>
  <w:style w:type="paragraph" w:styleId="BalloonText">
    <w:name w:val="Balloon Text"/>
    <w:basedOn w:val="Normal"/>
    <w:link w:val="BalloonTextChar"/>
    <w:rsid w:val="003D4FFE"/>
    <w:rPr>
      <w:rFonts w:ascii="Tahoma" w:hAnsi="Tahoma"/>
      <w:sz w:val="16"/>
      <w:szCs w:val="16"/>
      <w:lang w:val="x-none" w:eastAsia="x-none"/>
    </w:rPr>
  </w:style>
  <w:style w:type="character" w:customStyle="1" w:styleId="BalloonTextChar">
    <w:name w:val="Balloon Text Char"/>
    <w:link w:val="BalloonText"/>
    <w:rsid w:val="003D4FFE"/>
    <w:rPr>
      <w:rFonts w:ascii="Tahoma" w:hAnsi="Tahoma" w:cs="Tahoma"/>
      <w:sz w:val="16"/>
      <w:szCs w:val="16"/>
    </w:rPr>
  </w:style>
  <w:style w:type="character" w:customStyle="1" w:styleId="Heading2Char">
    <w:name w:val="Heading 2 Char"/>
    <w:link w:val="Heading2"/>
    <w:rsid w:val="00A4722D"/>
    <w:rPr>
      <w:rFonts w:ascii="Cambria" w:eastAsia="Times New Roman" w:hAnsi="Cambria" w:cs="Times New Roman"/>
      <w:b/>
      <w:bCs/>
      <w:i/>
      <w:iCs/>
      <w:sz w:val="28"/>
      <w:szCs w:val="28"/>
    </w:rPr>
  </w:style>
  <w:style w:type="character" w:customStyle="1" w:styleId="Heading3Char">
    <w:name w:val="Heading 3 Char"/>
    <w:link w:val="Heading3"/>
    <w:rsid w:val="00D255DF"/>
    <w:rPr>
      <w:rFonts w:ascii="Cambria" w:eastAsia="Times New Roman" w:hAnsi="Cambria" w:cs="Times New Roman"/>
      <w:b/>
      <w:bCs/>
      <w:sz w:val="26"/>
      <w:szCs w:val="26"/>
    </w:rPr>
  </w:style>
  <w:style w:type="paragraph" w:customStyle="1" w:styleId="Default">
    <w:name w:val="Default"/>
    <w:rsid w:val="009212EA"/>
    <w:pPr>
      <w:autoSpaceDE w:val="0"/>
      <w:autoSpaceDN w:val="0"/>
      <w:adjustRightInd w:val="0"/>
    </w:pPr>
    <w:rPr>
      <w:color w:val="000000"/>
      <w:sz w:val="24"/>
      <w:szCs w:val="24"/>
    </w:rPr>
  </w:style>
  <w:style w:type="character" w:customStyle="1" w:styleId="ilfuvd">
    <w:name w:val="ilfuvd"/>
    <w:basedOn w:val="DefaultParagraphFont"/>
    <w:rsid w:val="00944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94ED0-1AE2-4DD6-A97E-87AD4D7F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April 2, 2012 – Draft Terms of Reference</vt:lpstr>
    </vt:vector>
  </TitlesOfParts>
  <Company>Capital District Health Authority</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 2012 – Draft Terms of Reference</dc:title>
  <dc:creator>Administrator</dc:creator>
  <cp:lastModifiedBy>NAACCR</cp:lastModifiedBy>
  <cp:revision>4</cp:revision>
  <cp:lastPrinted>2019-02-08T16:58:00Z</cp:lastPrinted>
  <dcterms:created xsi:type="dcterms:W3CDTF">2019-07-17T21:06:00Z</dcterms:created>
  <dcterms:modified xsi:type="dcterms:W3CDTF">2019-10-28T14:17:00Z</dcterms:modified>
</cp:coreProperties>
</file>